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0D19" w14:textId="77777777" w:rsidR="00157788" w:rsidRPr="00704021" w:rsidRDefault="00157788" w:rsidP="009C3FD0">
      <w:pPr>
        <w:shd w:val="clear" w:color="auto" w:fill="FFFFFF" w:themeFill="background1"/>
        <w:spacing w:after="0" w:line="360" w:lineRule="auto"/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</w:pPr>
      <w:r w:rsidRPr="00704021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>Dear Colleagues,</w:t>
      </w:r>
    </w:p>
    <w:p w14:paraId="42D56075" w14:textId="08BD3EE4" w:rsidR="00157788" w:rsidRPr="00704021" w:rsidRDefault="00157788" w:rsidP="009C3FD0">
      <w:pPr>
        <w:shd w:val="clear" w:color="auto" w:fill="FFFFFF" w:themeFill="background1"/>
        <w:spacing w:after="0" w:line="360" w:lineRule="auto"/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</w:pPr>
      <w:r w:rsidRPr="00704021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>These are the</w:t>
      </w:r>
      <w:r w:rsidR="0093410D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 xml:space="preserve"> deadlines and</w:t>
      </w:r>
      <w:r w:rsidRPr="00704021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 xml:space="preserve"> announcements for the week </w:t>
      </w:r>
      <w:r w:rsidR="00BF4B26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>1-5 December 2025</w:t>
      </w:r>
    </w:p>
    <w:p w14:paraId="681876FA" w14:textId="77777777" w:rsidR="00AA12B1" w:rsidRPr="00AA12B1" w:rsidRDefault="00AA12B1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sz w:val="22"/>
          <w:szCs w:val="22"/>
          <w:lang w:val="en-IE"/>
        </w:rPr>
      </w:pPr>
    </w:p>
    <w:p w14:paraId="160F3BC2" w14:textId="0BAE57B2" w:rsidR="00A520ED" w:rsidRPr="005C06EA" w:rsidRDefault="006510DA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b/>
          <w:bCs/>
          <w:color w:val="EE0000"/>
          <w:sz w:val="22"/>
          <w:szCs w:val="22"/>
          <w:lang w:val="en-IE"/>
        </w:rPr>
      </w:pPr>
      <w:r w:rsidRPr="005C06EA">
        <w:rPr>
          <w:rFonts w:ascii="Calibri" w:hAnsi="Calibri" w:cs="Calibri"/>
          <w:b/>
          <w:bCs/>
          <w:color w:val="EE0000"/>
          <w:sz w:val="22"/>
          <w:szCs w:val="22"/>
          <w:lang w:val="en-IE"/>
        </w:rPr>
        <w:t xml:space="preserve">DEADLINES </w:t>
      </w:r>
    </w:p>
    <w:p w14:paraId="74B1104C" w14:textId="7FF74884" w:rsidR="006510DA" w:rsidRPr="00BD5104" w:rsidRDefault="00BD5104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color w:val="EE0000"/>
          <w:sz w:val="22"/>
          <w:szCs w:val="22"/>
          <w:lang w:val="en-IE"/>
        </w:rPr>
      </w:pPr>
      <w:r w:rsidRPr="00BD5104">
        <w:rPr>
          <w:rFonts w:ascii="Calibri" w:hAnsi="Calibri" w:cs="Calibri"/>
          <w:b/>
          <w:bCs/>
          <w:sz w:val="22"/>
          <w:szCs w:val="22"/>
          <w:lang w:val="en-IE"/>
        </w:rPr>
        <w:t>12 December 2025</w:t>
      </w:r>
      <w:r w:rsidR="0021293B">
        <w:rPr>
          <w:rFonts w:ascii="Calibri" w:hAnsi="Calibri" w:cs="Calibri"/>
          <w:b/>
          <w:bCs/>
          <w:sz w:val="22"/>
          <w:szCs w:val="22"/>
          <w:lang w:val="en-IE"/>
        </w:rPr>
        <w:t xml:space="preserve">:  </w:t>
      </w:r>
      <w:r w:rsidR="006510DA" w:rsidRPr="00BD5104">
        <w:rPr>
          <w:rFonts w:ascii="Calibri" w:hAnsi="Calibri" w:cs="Calibri"/>
          <w:sz w:val="22"/>
          <w:szCs w:val="22"/>
          <w:lang w:val="en-IE"/>
        </w:rPr>
        <w:t>Aim Level 7 Review and Confirm</w:t>
      </w:r>
    </w:p>
    <w:p w14:paraId="6D9548DC" w14:textId="77777777" w:rsidR="00A520ED" w:rsidRDefault="00A520ED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b/>
          <w:bCs/>
          <w:color w:val="EE0000"/>
          <w:sz w:val="22"/>
          <w:szCs w:val="22"/>
          <w:lang w:val="en-IE"/>
        </w:rPr>
      </w:pPr>
    </w:p>
    <w:p w14:paraId="45053748" w14:textId="74B8B8C5" w:rsidR="00CC4CB9" w:rsidRPr="005C06EA" w:rsidRDefault="00157788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b/>
          <w:bCs/>
          <w:color w:val="EE0000"/>
          <w:sz w:val="22"/>
          <w:szCs w:val="22"/>
          <w:lang w:val="en-IE"/>
        </w:rPr>
      </w:pPr>
      <w:r w:rsidRPr="005C06EA">
        <w:rPr>
          <w:rFonts w:ascii="Calibri" w:hAnsi="Calibri" w:cs="Calibri"/>
          <w:b/>
          <w:bCs/>
          <w:color w:val="EE0000"/>
          <w:sz w:val="22"/>
          <w:szCs w:val="22"/>
          <w:lang w:val="en-IE"/>
        </w:rPr>
        <w:t>FOR YOUR INFORMATION</w:t>
      </w:r>
    </w:p>
    <w:p w14:paraId="014600A3" w14:textId="77777777" w:rsidR="0074095D" w:rsidRDefault="0074095D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b/>
          <w:bCs/>
          <w:color w:val="EE0000"/>
          <w:sz w:val="22"/>
          <w:szCs w:val="22"/>
          <w:lang w:val="en-IE"/>
        </w:rPr>
      </w:pPr>
    </w:p>
    <w:p w14:paraId="31944D5A" w14:textId="77777777" w:rsidR="00EE59BB" w:rsidRDefault="00B82BB6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sz w:val="22"/>
          <w:szCs w:val="22"/>
        </w:rPr>
      </w:pPr>
      <w:r w:rsidRPr="00EE59BB">
        <w:rPr>
          <w:rFonts w:ascii="Calibri" w:hAnsi="Calibri" w:cs="Calibri"/>
          <w:b/>
          <w:bCs/>
          <w:sz w:val="22"/>
          <w:szCs w:val="22"/>
        </w:rPr>
        <w:t>AIM Level 7 Review and Confirm</w:t>
      </w:r>
    </w:p>
    <w:p w14:paraId="0DDE0129" w14:textId="3AAE68F2" w:rsidR="00B82BB6" w:rsidRDefault="00EE59BB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color w:val="EE0000"/>
          <w:sz w:val="22"/>
          <w:szCs w:val="22"/>
          <w:lang w:val="en-IE"/>
        </w:rPr>
      </w:pPr>
      <w:r>
        <w:rPr>
          <w:rFonts w:ascii="Calibri" w:hAnsi="Calibri" w:cs="Calibri"/>
          <w:sz w:val="22"/>
          <w:szCs w:val="22"/>
        </w:rPr>
        <w:t>T</w:t>
      </w:r>
      <w:r w:rsidR="00B82BB6" w:rsidRPr="00B82BB6">
        <w:rPr>
          <w:rFonts w:ascii="Calibri" w:hAnsi="Calibri" w:cs="Calibri"/>
          <w:sz w:val="22"/>
          <w:szCs w:val="22"/>
        </w:rPr>
        <w:t xml:space="preserve">he closing date for submitting an AIM Level 7 Review and Confirm application for the 2025/2026 </w:t>
      </w:r>
      <w:proofErr w:type="spellStart"/>
      <w:r w:rsidR="00B82BB6" w:rsidRPr="00B82BB6">
        <w:rPr>
          <w:rFonts w:ascii="Calibri" w:hAnsi="Calibri" w:cs="Calibri"/>
          <w:sz w:val="22"/>
          <w:szCs w:val="22"/>
        </w:rPr>
        <w:t>programme</w:t>
      </w:r>
      <w:proofErr w:type="spellEnd"/>
      <w:r w:rsidR="00B82BB6" w:rsidRPr="00B82BB6">
        <w:rPr>
          <w:rFonts w:ascii="Calibri" w:hAnsi="Calibri" w:cs="Calibri"/>
          <w:sz w:val="22"/>
          <w:szCs w:val="22"/>
        </w:rPr>
        <w:t xml:space="preserve"> call is 12 December 2025. If a child at your service had an approved AIM Level 7 application during the 2024/2025 </w:t>
      </w:r>
      <w:proofErr w:type="spellStart"/>
      <w:r w:rsidR="00B82BB6" w:rsidRPr="00B82BB6">
        <w:rPr>
          <w:rFonts w:ascii="Calibri" w:hAnsi="Calibri" w:cs="Calibri"/>
          <w:sz w:val="22"/>
          <w:szCs w:val="22"/>
        </w:rPr>
        <w:t>programme</w:t>
      </w:r>
      <w:proofErr w:type="spellEnd"/>
      <w:r w:rsidR="00B82BB6" w:rsidRPr="00B82BB6">
        <w:rPr>
          <w:rFonts w:ascii="Calibri" w:hAnsi="Calibri" w:cs="Calibri"/>
          <w:sz w:val="22"/>
          <w:szCs w:val="22"/>
        </w:rPr>
        <w:t xml:space="preserve"> call, you must submit an AIM Level 7 Review and Confirm application by 12 December 2025. All applications must be submitted through </w:t>
      </w:r>
      <w:r w:rsidR="00C60532" w:rsidRPr="00B82BB6">
        <w:rPr>
          <w:rFonts w:ascii="Calibri" w:hAnsi="Calibri" w:cs="Calibri"/>
          <w:sz w:val="22"/>
          <w:szCs w:val="22"/>
        </w:rPr>
        <w:t>Early</w:t>
      </w:r>
      <w:r w:rsidR="00B82BB6" w:rsidRPr="00B82BB6">
        <w:rPr>
          <w:rFonts w:ascii="Calibri" w:hAnsi="Calibri" w:cs="Calibri"/>
          <w:sz w:val="22"/>
          <w:szCs w:val="22"/>
        </w:rPr>
        <w:t xml:space="preserve"> Years Hive. You can find a guide for submitting an AIM Level 7 Review and Confirm application</w:t>
      </w:r>
      <w:r w:rsidR="00B82BB6" w:rsidRPr="00AB12CB">
        <w:rPr>
          <w:rFonts w:ascii="Calibri" w:hAnsi="Calibri" w:cs="Calibri"/>
          <w:color w:val="0070C0"/>
          <w:sz w:val="22"/>
          <w:szCs w:val="22"/>
        </w:rPr>
        <w:t> </w:t>
      </w:r>
      <w:hyperlink r:id="rId5" w:tgtFrame="_blank" w:history="1">
        <w:r w:rsidR="00D406E7" w:rsidRPr="00EE59BB">
          <w:rPr>
            <w:rFonts w:ascii="Calibri" w:hAnsi="Calibri" w:cs="Calibri"/>
            <w:color w:val="0000FF"/>
            <w:sz w:val="22"/>
            <w:szCs w:val="22"/>
            <w:u w:val="single"/>
          </w:rPr>
          <w:t>here.</w:t>
        </w:r>
      </w:hyperlink>
      <w:r w:rsidR="00D406E7" w:rsidRPr="00D406E7">
        <w:rPr>
          <w:rFonts w:ascii="Lato" w:hAnsi="Lato"/>
          <w:color w:val="271F30"/>
          <w:sz w:val="22"/>
          <w:szCs w:val="22"/>
          <w:shd w:val="clear" w:color="auto" w:fill="FFFFFF"/>
        </w:rPr>
        <w:t> </w:t>
      </w:r>
    </w:p>
    <w:p w14:paraId="30B41511" w14:textId="77777777" w:rsidR="00EE59BB" w:rsidRDefault="00EE59BB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color w:val="EE0000"/>
          <w:sz w:val="22"/>
          <w:szCs w:val="22"/>
          <w:lang w:val="en-IE"/>
        </w:rPr>
      </w:pPr>
    </w:p>
    <w:p w14:paraId="1372C45B" w14:textId="1C77C420" w:rsidR="00EE59BB" w:rsidRPr="00EE59BB" w:rsidRDefault="00EE59BB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b/>
          <w:bCs/>
          <w:sz w:val="22"/>
          <w:szCs w:val="22"/>
          <w:lang w:val="en-IE"/>
        </w:rPr>
      </w:pPr>
      <w:r w:rsidRPr="00EE59BB">
        <w:rPr>
          <w:rFonts w:ascii="Calibri" w:hAnsi="Calibri" w:cs="Calibri"/>
          <w:b/>
          <w:bCs/>
          <w:sz w:val="22"/>
          <w:szCs w:val="22"/>
          <w:lang w:val="en-IE"/>
        </w:rPr>
        <w:t>Auto Enrolment Scheme</w:t>
      </w:r>
    </w:p>
    <w:p w14:paraId="3D79913F" w14:textId="77777777" w:rsidR="00EE59BB" w:rsidRPr="00EE59BB" w:rsidRDefault="00EE59BB" w:rsidP="00EE59BB">
      <w:pPr>
        <w:shd w:val="clear" w:color="auto" w:fill="FFFFFF" w:themeFill="background1"/>
        <w:spacing w:after="0" w:line="360" w:lineRule="auto"/>
        <w:rPr>
          <w:rFonts w:ascii="Calibri" w:hAnsi="Calibri" w:cs="Calibri"/>
          <w:sz w:val="22"/>
          <w:szCs w:val="22"/>
          <w:lang w:val="en-IE"/>
        </w:rPr>
      </w:pPr>
      <w:r w:rsidRPr="00EE59BB">
        <w:rPr>
          <w:rFonts w:ascii="Calibri" w:hAnsi="Calibri" w:cs="Calibri"/>
          <w:sz w:val="22"/>
          <w:szCs w:val="22"/>
          <w:lang w:val="en-IE"/>
        </w:rPr>
        <w:t xml:space="preserve">The auto-enrolment pension scheme, </w:t>
      </w:r>
      <w:proofErr w:type="spellStart"/>
      <w:r w:rsidRPr="00EE59BB">
        <w:rPr>
          <w:rFonts w:ascii="Calibri" w:hAnsi="Calibri" w:cs="Calibri"/>
          <w:sz w:val="22"/>
          <w:szCs w:val="22"/>
          <w:lang w:val="en-IE"/>
        </w:rPr>
        <w:t>MyFutureFund</w:t>
      </w:r>
      <w:proofErr w:type="spellEnd"/>
      <w:r w:rsidRPr="00EE59BB">
        <w:rPr>
          <w:rFonts w:ascii="Calibri" w:hAnsi="Calibri" w:cs="Calibri"/>
          <w:sz w:val="22"/>
          <w:szCs w:val="22"/>
          <w:lang w:val="en-IE"/>
        </w:rPr>
        <w:t xml:space="preserve">, is commencing on 1 January 2026.  </w:t>
      </w:r>
    </w:p>
    <w:p w14:paraId="76CB7493" w14:textId="77777777" w:rsidR="00EE59BB" w:rsidRPr="00EE59BB" w:rsidRDefault="00EE59BB" w:rsidP="00EE59BB">
      <w:pPr>
        <w:shd w:val="clear" w:color="auto" w:fill="FFFFFF" w:themeFill="background1"/>
        <w:spacing w:after="0" w:line="360" w:lineRule="auto"/>
        <w:rPr>
          <w:rFonts w:ascii="Calibri" w:hAnsi="Calibri" w:cs="Calibri"/>
          <w:color w:val="EE0000"/>
          <w:sz w:val="22"/>
          <w:szCs w:val="22"/>
          <w:lang w:val="en-IE"/>
        </w:rPr>
      </w:pPr>
      <w:r w:rsidRPr="00EE59BB">
        <w:rPr>
          <w:rFonts w:ascii="Calibri" w:hAnsi="Calibri" w:cs="Calibri"/>
          <w:sz w:val="22"/>
          <w:szCs w:val="22"/>
          <w:lang w:val="en-IE"/>
        </w:rPr>
        <w:t xml:space="preserve">A recording of the webinar on auto-enrolment held for the ELC and SAC sector is available on </w:t>
      </w:r>
      <w:hyperlink r:id="rId6" w:history="1">
        <w:r w:rsidRPr="00EE59BB">
          <w:rPr>
            <w:rStyle w:val="Hyperlink"/>
            <w:rFonts w:cs="Calibri"/>
            <w:szCs w:val="22"/>
            <w:lang w:val="en-IE"/>
          </w:rPr>
          <w:t>https://youtu.be/0y5oNbuPx14</w:t>
        </w:r>
      </w:hyperlink>
    </w:p>
    <w:p w14:paraId="2C729749" w14:textId="587134C5" w:rsidR="00EE59BB" w:rsidRDefault="00EE59BB" w:rsidP="00EE59BB">
      <w:pPr>
        <w:shd w:val="clear" w:color="auto" w:fill="FFFFFF" w:themeFill="background1"/>
        <w:spacing w:after="0" w:line="360" w:lineRule="auto"/>
        <w:rPr>
          <w:rFonts w:ascii="Calibri" w:hAnsi="Calibri" w:cs="Calibri"/>
          <w:color w:val="EE0000"/>
          <w:sz w:val="22"/>
          <w:szCs w:val="22"/>
          <w:lang w:val="en-IE"/>
        </w:rPr>
      </w:pPr>
      <w:r w:rsidRPr="00EE59BB">
        <w:rPr>
          <w:rFonts w:ascii="Calibri" w:hAnsi="Calibri" w:cs="Calibri"/>
          <w:sz w:val="22"/>
          <w:szCs w:val="22"/>
          <w:lang w:val="en-IE"/>
        </w:rPr>
        <w:t xml:space="preserve">Responses to the FAQs raised at that webinar are attached </w:t>
      </w:r>
      <w:r>
        <w:rPr>
          <w:rFonts w:ascii="Calibri" w:hAnsi="Calibri" w:cs="Calibri"/>
          <w:sz w:val="22"/>
          <w:szCs w:val="22"/>
          <w:lang w:val="en-IE"/>
        </w:rPr>
        <w:t>to the bulletin.</w:t>
      </w:r>
      <w:r w:rsidRPr="00EE59BB">
        <w:rPr>
          <w:rFonts w:ascii="Calibri" w:hAnsi="Calibri" w:cs="Calibri"/>
          <w:color w:val="EE0000"/>
          <w:sz w:val="22"/>
          <w:szCs w:val="22"/>
          <w:lang w:val="en-IE"/>
        </w:rPr>
        <w:t xml:space="preserve"> </w:t>
      </w:r>
    </w:p>
    <w:p w14:paraId="170B59FC" w14:textId="32D27A51" w:rsidR="00EE59BB" w:rsidRDefault="00EE59BB" w:rsidP="00EE59BB">
      <w:pPr>
        <w:shd w:val="clear" w:color="auto" w:fill="FFFFFF" w:themeFill="background1"/>
        <w:spacing w:after="0" w:line="360" w:lineRule="auto"/>
        <w:rPr>
          <w:rFonts w:ascii="Calibri" w:hAnsi="Calibri" w:cs="Calibri"/>
          <w:color w:val="EE0000"/>
          <w:sz w:val="22"/>
          <w:szCs w:val="22"/>
          <w:lang w:val="en-IE"/>
        </w:rPr>
      </w:pPr>
    </w:p>
    <w:p w14:paraId="7607A3AC" w14:textId="6EA93859" w:rsidR="00EE59BB" w:rsidRPr="00EE59BB" w:rsidRDefault="00EE59BB" w:rsidP="00EE59BB">
      <w:pPr>
        <w:shd w:val="clear" w:color="auto" w:fill="FFFFFF" w:themeFill="background1"/>
        <w:spacing w:after="0" w:line="360" w:lineRule="auto"/>
        <w:rPr>
          <w:rFonts w:ascii="Calibri" w:hAnsi="Calibri" w:cs="Calibri"/>
          <w:b/>
          <w:bCs/>
          <w:sz w:val="22"/>
          <w:szCs w:val="22"/>
          <w:lang w:val="en-IE"/>
        </w:rPr>
      </w:pPr>
      <w:r w:rsidRPr="00EE59BB">
        <w:rPr>
          <w:rFonts w:ascii="Calibri" w:hAnsi="Calibri" w:cs="Calibri"/>
          <w:b/>
          <w:bCs/>
          <w:sz w:val="22"/>
          <w:szCs w:val="22"/>
          <w:lang w:val="en-IE"/>
        </w:rPr>
        <w:t>Role of the Inclusion Coordinator (INCO) Posters</w:t>
      </w:r>
    </w:p>
    <w:p w14:paraId="73052E09" w14:textId="3579AB16" w:rsidR="00EE59BB" w:rsidRDefault="00EE59BB" w:rsidP="00EE59BB">
      <w:pPr>
        <w:shd w:val="clear" w:color="auto" w:fill="FFFFFF" w:themeFill="background1"/>
        <w:spacing w:after="0" w:line="360" w:lineRule="auto"/>
        <w:rPr>
          <w:rFonts w:ascii="Calibri" w:hAnsi="Calibri" w:cs="Calibri"/>
          <w:sz w:val="22"/>
          <w:szCs w:val="22"/>
          <w:lang w:val="en-IE"/>
        </w:rPr>
      </w:pPr>
      <w:r w:rsidRPr="00EE59BB">
        <w:rPr>
          <w:rFonts w:ascii="Calibri" w:hAnsi="Calibri" w:cs="Calibri"/>
          <w:sz w:val="22"/>
          <w:szCs w:val="22"/>
          <w:lang w:val="en-IE"/>
        </w:rPr>
        <w:t>The most up to date versions of the Role of the Inclusion Coordinator posters can be accessed on the following links:</w:t>
      </w:r>
    </w:p>
    <w:p w14:paraId="128A6A40" w14:textId="54A5E036" w:rsidR="002250D3" w:rsidRPr="000E1094" w:rsidRDefault="0021293B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b/>
          <w:bCs/>
          <w:sz w:val="22"/>
          <w:szCs w:val="22"/>
          <w:lang w:val="en-IE"/>
        </w:rPr>
      </w:pPr>
      <w:r w:rsidRPr="0021293B">
        <w:rPr>
          <w:rFonts w:ascii="Calibri" w:hAnsi="Calibri" w:cs="Calibri"/>
          <w:b/>
          <w:bCs/>
          <w:sz w:val="22"/>
          <w:szCs w:val="22"/>
        </w:rPr>
        <w:t>English Versions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21293B">
        <w:rPr>
          <w:rFonts w:ascii="Calibri" w:hAnsi="Calibri" w:cs="Calibri"/>
          <w:b/>
          <w:bCs/>
          <w:sz w:val="22"/>
          <w:szCs w:val="22"/>
        </w:rPr>
        <w:t>Irish Versions</w:t>
      </w:r>
      <w:r w:rsidRPr="0021293B">
        <w:rPr>
          <w:rFonts w:ascii="Calibri" w:hAnsi="Calibri" w:cs="Calibri"/>
          <w:sz w:val="22"/>
          <w:szCs w:val="22"/>
        </w:rPr>
        <w:br/>
      </w:r>
      <w:hyperlink r:id="rId7" w:tgtFrame="_blank" w:history="1">
        <w:r w:rsidRPr="0021293B">
          <w:rPr>
            <w:rStyle w:val="Hyperlink"/>
            <w:rFonts w:cs="Calibri"/>
            <w:i/>
            <w:iCs/>
            <w:szCs w:val="22"/>
          </w:rPr>
          <w:t>English Poster – PDF</w:t>
        </w:r>
      </w:hyperlink>
      <w:r>
        <w:rPr>
          <w:rFonts w:ascii="Calibri" w:hAnsi="Calibri" w:cs="Calibri"/>
          <w:sz w:val="22"/>
          <w:szCs w:val="22"/>
          <w:lang w:val="en-IE"/>
        </w:rPr>
        <w:tab/>
      </w:r>
      <w:r>
        <w:rPr>
          <w:rFonts w:ascii="Calibri" w:hAnsi="Calibri" w:cs="Calibri"/>
          <w:sz w:val="22"/>
          <w:szCs w:val="22"/>
          <w:lang w:val="en-IE"/>
        </w:rPr>
        <w:tab/>
      </w:r>
      <w:r>
        <w:rPr>
          <w:rFonts w:ascii="Calibri" w:hAnsi="Calibri" w:cs="Calibri"/>
          <w:sz w:val="22"/>
          <w:szCs w:val="22"/>
          <w:lang w:val="en-IE"/>
        </w:rPr>
        <w:tab/>
      </w:r>
      <w:r>
        <w:rPr>
          <w:rFonts w:ascii="Calibri" w:hAnsi="Calibri" w:cs="Calibri"/>
          <w:sz w:val="22"/>
          <w:szCs w:val="22"/>
          <w:lang w:val="en-IE"/>
        </w:rPr>
        <w:tab/>
      </w:r>
      <w:hyperlink r:id="rId8" w:tgtFrame="_blank" w:history="1">
        <w:r w:rsidRPr="0021293B">
          <w:rPr>
            <w:rStyle w:val="Hyperlink"/>
            <w:rFonts w:cs="Calibri"/>
            <w:i/>
            <w:iCs/>
            <w:szCs w:val="22"/>
          </w:rPr>
          <w:t>Irish Poster – PDF</w:t>
        </w:r>
      </w:hyperlink>
      <w:r w:rsidRPr="0021293B">
        <w:rPr>
          <w:rFonts w:ascii="Calibri" w:hAnsi="Calibri" w:cs="Calibri"/>
          <w:sz w:val="22"/>
          <w:szCs w:val="22"/>
        </w:rPr>
        <w:br/>
      </w:r>
      <w:hyperlink r:id="rId9" w:tgtFrame="_blank" w:history="1">
        <w:r w:rsidRPr="0021293B">
          <w:rPr>
            <w:rStyle w:val="Hyperlink"/>
            <w:rFonts w:cs="Calibri"/>
            <w:i/>
            <w:iCs/>
            <w:szCs w:val="22"/>
          </w:rPr>
          <w:t>English Poster – JPG</w:t>
        </w:r>
      </w:hyperlink>
      <w:r>
        <w:rPr>
          <w:rFonts w:ascii="Calibri" w:hAnsi="Calibri" w:cs="Calibri"/>
          <w:sz w:val="22"/>
          <w:szCs w:val="22"/>
          <w:lang w:val="en-IE"/>
        </w:rPr>
        <w:tab/>
      </w:r>
      <w:r>
        <w:rPr>
          <w:rFonts w:ascii="Calibri" w:hAnsi="Calibri" w:cs="Calibri"/>
          <w:sz w:val="22"/>
          <w:szCs w:val="22"/>
          <w:lang w:val="en-IE"/>
        </w:rPr>
        <w:tab/>
      </w:r>
      <w:r>
        <w:rPr>
          <w:rFonts w:ascii="Calibri" w:hAnsi="Calibri" w:cs="Calibri"/>
          <w:sz w:val="22"/>
          <w:szCs w:val="22"/>
          <w:lang w:val="en-IE"/>
        </w:rPr>
        <w:tab/>
      </w:r>
      <w:r>
        <w:rPr>
          <w:rFonts w:ascii="Calibri" w:hAnsi="Calibri" w:cs="Calibri"/>
          <w:sz w:val="22"/>
          <w:szCs w:val="22"/>
          <w:lang w:val="en-IE"/>
        </w:rPr>
        <w:tab/>
      </w:r>
      <w:hyperlink r:id="rId10" w:tgtFrame="_blank" w:history="1">
        <w:r w:rsidRPr="0021293B">
          <w:rPr>
            <w:rStyle w:val="Hyperlink"/>
            <w:rFonts w:cs="Calibri"/>
            <w:i/>
            <w:iCs/>
            <w:szCs w:val="22"/>
          </w:rPr>
          <w:t>Irish Poster – JPG</w:t>
        </w:r>
      </w:hyperlink>
      <w:r w:rsidRPr="0021293B">
        <w:rPr>
          <w:rFonts w:ascii="Calibri" w:hAnsi="Calibri" w:cs="Calibri"/>
          <w:sz w:val="22"/>
          <w:szCs w:val="22"/>
        </w:rPr>
        <w:br/>
      </w:r>
      <w:r w:rsidRPr="0021293B">
        <w:rPr>
          <w:rFonts w:ascii="Calibri" w:hAnsi="Calibri" w:cs="Calibri"/>
          <w:sz w:val="22"/>
          <w:szCs w:val="22"/>
        </w:rPr>
        <w:br/>
      </w:r>
      <w:r w:rsidR="007D78CE" w:rsidRPr="000E1094">
        <w:rPr>
          <w:rFonts w:ascii="Calibri" w:hAnsi="Calibri" w:cs="Calibri"/>
          <w:b/>
          <w:bCs/>
          <w:sz w:val="22"/>
          <w:szCs w:val="22"/>
          <w:lang w:val="en-IE"/>
        </w:rPr>
        <w:t>Tusla Update- Use of Marriage Cert during Garda Vetting Pr</w:t>
      </w:r>
      <w:r w:rsidR="000E1094" w:rsidRPr="000E1094">
        <w:rPr>
          <w:rFonts w:ascii="Calibri" w:hAnsi="Calibri" w:cs="Calibri"/>
          <w:b/>
          <w:bCs/>
          <w:sz w:val="22"/>
          <w:szCs w:val="22"/>
          <w:lang w:val="en-IE"/>
        </w:rPr>
        <w:t>ocess</w:t>
      </w:r>
    </w:p>
    <w:p w14:paraId="1D33FDF1" w14:textId="5BE805E0" w:rsidR="006F0782" w:rsidRDefault="00453D79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sz w:val="22"/>
          <w:szCs w:val="22"/>
          <w:lang w:val="en-IE"/>
        </w:rPr>
      </w:pPr>
      <w:r>
        <w:rPr>
          <w:rFonts w:ascii="Calibri" w:hAnsi="Calibri" w:cs="Calibri"/>
          <w:sz w:val="22"/>
          <w:szCs w:val="22"/>
          <w:lang w:val="en-IE"/>
        </w:rPr>
        <w:t>Marriage certificates for any non-matching names on Garda Vetting Applications are no longer accepted as proof of names by GNVB. This change came into effect f</w:t>
      </w:r>
      <w:r w:rsidRPr="00453D79">
        <w:rPr>
          <w:rFonts w:ascii="Calibri" w:hAnsi="Calibri" w:cs="Calibri"/>
          <w:sz w:val="22"/>
          <w:szCs w:val="22"/>
          <w:lang w:val="en-IE"/>
        </w:rPr>
        <w:t>rom Tuesday 18 November</w:t>
      </w:r>
      <w:r w:rsidR="00675C84">
        <w:rPr>
          <w:rFonts w:ascii="Calibri" w:hAnsi="Calibri" w:cs="Calibri"/>
          <w:sz w:val="22"/>
          <w:szCs w:val="22"/>
          <w:lang w:val="en-IE"/>
        </w:rPr>
        <w:t xml:space="preserve">. </w:t>
      </w:r>
      <w:r w:rsidR="006F0782">
        <w:rPr>
          <w:rFonts w:ascii="Calibri" w:hAnsi="Calibri" w:cs="Calibri"/>
          <w:sz w:val="22"/>
          <w:szCs w:val="22"/>
          <w:lang w:val="en-IE"/>
        </w:rPr>
        <w:t xml:space="preserve">Updated </w:t>
      </w:r>
      <w:r w:rsidR="0001537C">
        <w:rPr>
          <w:rFonts w:ascii="Calibri" w:hAnsi="Calibri" w:cs="Calibri"/>
          <w:sz w:val="22"/>
          <w:szCs w:val="22"/>
          <w:lang w:val="en-IE"/>
        </w:rPr>
        <w:t xml:space="preserve">Tusla </w:t>
      </w:r>
      <w:r w:rsidR="006F0782">
        <w:rPr>
          <w:rFonts w:ascii="Calibri" w:hAnsi="Calibri" w:cs="Calibri"/>
          <w:sz w:val="22"/>
          <w:szCs w:val="22"/>
          <w:lang w:val="en-IE"/>
        </w:rPr>
        <w:t xml:space="preserve">FAQ documents can be found </w:t>
      </w:r>
      <w:hyperlink r:id="rId11" w:history="1">
        <w:r w:rsidR="006F0782">
          <w:rPr>
            <w:rStyle w:val="Hyperlink"/>
            <w:rFonts w:cs="Calibri"/>
            <w:szCs w:val="22"/>
            <w:lang w:val="en-IE"/>
          </w:rPr>
          <w:t>here</w:t>
        </w:r>
      </w:hyperlink>
    </w:p>
    <w:p w14:paraId="1093DF34" w14:textId="4BA09C59" w:rsidR="001E37DB" w:rsidRPr="00661BCB" w:rsidRDefault="006F0782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sz w:val="22"/>
          <w:szCs w:val="22"/>
          <w:lang w:val="en-IE"/>
        </w:rPr>
      </w:pPr>
      <w:r>
        <w:rPr>
          <w:rFonts w:ascii="Calibri" w:hAnsi="Calibri" w:cs="Calibri"/>
          <w:sz w:val="22"/>
          <w:szCs w:val="22"/>
          <w:lang w:val="en-IE"/>
        </w:rPr>
        <w:t xml:space="preserve"> </w:t>
      </w:r>
    </w:p>
    <w:p w14:paraId="1922B26E" w14:textId="77777777" w:rsidR="0021293B" w:rsidRDefault="0021293B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IE"/>
        </w:rPr>
      </w:pPr>
    </w:p>
    <w:p w14:paraId="432A3CFC" w14:textId="7A974AEF" w:rsidR="00157788" w:rsidRPr="00704021" w:rsidRDefault="00157788" w:rsidP="009C3FD0">
      <w:pPr>
        <w:shd w:val="clear" w:color="auto" w:fill="FFFFFF" w:themeFill="background1"/>
        <w:spacing w:after="0" w:line="360" w:lineRule="auto"/>
        <w:rPr>
          <w:rFonts w:ascii="Calibri" w:eastAsia="Times New Roman" w:hAnsi="Calibri" w:cs="Calibri"/>
          <w:color w:val="242424"/>
          <w:sz w:val="22"/>
          <w:szCs w:val="22"/>
          <w:lang w:val="en-IE" w:eastAsia="en-IE"/>
        </w:rPr>
      </w:pPr>
      <w:r w:rsidRPr="2DB320B1">
        <w:rPr>
          <w:rFonts w:ascii="Calibri" w:hAnsi="Calibri" w:cs="Calibri"/>
          <w:b/>
          <w:bCs/>
          <w:color w:val="000000" w:themeColor="text1"/>
          <w:sz w:val="22"/>
          <w:szCs w:val="22"/>
          <w:lang w:val="en-IE"/>
        </w:rPr>
        <w:lastRenderedPageBreak/>
        <w:t>Tusla Registration Renewal</w:t>
      </w:r>
    </w:p>
    <w:p w14:paraId="46726DBB" w14:textId="77777777" w:rsidR="00157788" w:rsidRPr="00704021" w:rsidRDefault="00157788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2DB320B1">
        <w:rPr>
          <w:rFonts w:ascii="Calibri" w:hAnsi="Calibri" w:cs="Calibri"/>
          <w:color w:val="000000" w:themeColor="text1"/>
          <w:sz w:val="22"/>
          <w:szCs w:val="22"/>
        </w:rPr>
        <w:t>All Early Years Services are required to renew registration every 3 years. The registration date can be found on the current Tusla certificate or checked on</w:t>
      </w:r>
      <w:r w:rsidRPr="2DB320B1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the</w:t>
      </w:r>
      <w:r w:rsidRPr="2DB320B1">
        <w:rPr>
          <w:rFonts w:ascii="Calibri" w:hAnsi="Calibri" w:cs="Calibri"/>
          <w:color w:val="0070C0"/>
          <w:sz w:val="22"/>
          <w:szCs w:val="22"/>
          <w:lang w:val="en-GB"/>
        </w:rPr>
        <w:t xml:space="preserve"> </w:t>
      </w:r>
      <w:hyperlink r:id="rId12">
        <w:r w:rsidRPr="2DB320B1">
          <w:rPr>
            <w:rStyle w:val="Hyperlink"/>
            <w:rFonts w:cs="Calibri"/>
            <w:szCs w:val="22"/>
            <w:lang w:val="en-GB"/>
          </w:rPr>
          <w:t>Early Years Register</w:t>
        </w:r>
      </w:hyperlink>
      <w:r w:rsidRPr="2DB320B1">
        <w:rPr>
          <w:rFonts w:ascii="Calibri" w:hAnsi="Calibri" w:cs="Calibri"/>
          <w:color w:val="0070C0"/>
          <w:sz w:val="22"/>
          <w:szCs w:val="22"/>
          <w:lang w:val="en-GB"/>
        </w:rPr>
        <w:t xml:space="preserve"> </w:t>
      </w:r>
      <w:r w:rsidRPr="2DB320B1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or the </w:t>
      </w:r>
      <w:hyperlink r:id="rId13">
        <w:r w:rsidRPr="2DB320B1">
          <w:rPr>
            <w:rStyle w:val="Hyperlink"/>
            <w:rFonts w:cs="Calibri"/>
            <w:szCs w:val="22"/>
            <w:lang w:val="en-IE"/>
          </w:rPr>
          <w:t>School Age Register</w:t>
        </w:r>
      </w:hyperlink>
      <w:r w:rsidRPr="2DB320B1">
        <w:rPr>
          <w:rFonts w:ascii="Calibri" w:hAnsi="Calibri" w:cs="Calibri"/>
          <w:color w:val="000000" w:themeColor="text1"/>
          <w:sz w:val="22"/>
          <w:szCs w:val="22"/>
          <w:lang w:val="en-GB"/>
        </w:rPr>
        <w:t>. Please note the following key points:</w:t>
      </w:r>
    </w:p>
    <w:p w14:paraId="2EE88523" w14:textId="77777777" w:rsidR="00157788" w:rsidRPr="00704021" w:rsidRDefault="00157788" w:rsidP="009C3FD0">
      <w:pPr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00704021">
        <w:rPr>
          <w:rFonts w:ascii="Calibri" w:hAnsi="Calibri" w:cs="Calibri"/>
          <w:color w:val="000000" w:themeColor="text1"/>
          <w:sz w:val="22"/>
          <w:szCs w:val="22"/>
          <w:lang w:val="en-GB"/>
        </w:rPr>
        <w:t>Applications must be submitted no later than 2 months before your current certification expires.</w:t>
      </w:r>
    </w:p>
    <w:p w14:paraId="57757ADC" w14:textId="6AB19F19" w:rsidR="00DD1E66" w:rsidRPr="00F03B36" w:rsidRDefault="00157788" w:rsidP="009C3FD0">
      <w:pPr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04021">
        <w:rPr>
          <w:rFonts w:ascii="Calibri" w:eastAsia="Calibri" w:hAnsi="Calibri" w:cs="Calibri"/>
          <w:color w:val="000000" w:themeColor="text1"/>
          <w:sz w:val="22"/>
          <w:szCs w:val="22"/>
        </w:rPr>
        <w:t>The process requires submission of in-date Garda Vetting for the Registered Provider and the Person in Charge (if different). Current timelines for vetting should be considered.</w:t>
      </w:r>
    </w:p>
    <w:p w14:paraId="58A1CE4B" w14:textId="18B44987" w:rsidR="00157788" w:rsidRDefault="00157788" w:rsidP="009C3FD0">
      <w:pPr>
        <w:shd w:val="clear" w:color="auto" w:fill="FFFFFF" w:themeFill="background1"/>
        <w:spacing w:after="0" w:line="360" w:lineRule="auto"/>
      </w:pPr>
      <w:r w:rsidRPr="2DB320B1">
        <w:rPr>
          <w:rFonts w:ascii="Calibri" w:hAnsi="Calibri" w:cs="Calibri"/>
          <w:i/>
          <w:iCs/>
          <w:color w:val="000000" w:themeColor="text1"/>
          <w:sz w:val="22"/>
          <w:szCs w:val="22"/>
          <w:lang w:val="en-GB"/>
        </w:rPr>
        <w:t xml:space="preserve">Failure to reregister in time will result in your removal from the register, and it is an offence to operate an unregistered service. </w:t>
      </w:r>
      <w:r w:rsidRPr="2DB320B1">
        <w:rPr>
          <w:rFonts w:ascii="Calibri" w:hAnsi="Calibri" w:cs="Calibri"/>
          <w:i/>
          <w:iCs/>
          <w:color w:val="000000" w:themeColor="text1"/>
          <w:sz w:val="22"/>
          <w:szCs w:val="22"/>
          <w:lang w:val="en-IE"/>
        </w:rPr>
        <w:t xml:space="preserve">Additional information on re-registration can be found </w:t>
      </w:r>
      <w:hyperlink r:id="rId14">
        <w:r w:rsidRPr="2DB320B1">
          <w:rPr>
            <w:rStyle w:val="Hyperlink"/>
            <w:rFonts w:cs="Calibri"/>
            <w:i/>
            <w:iCs/>
            <w:szCs w:val="22"/>
            <w:lang w:val="en-IE"/>
          </w:rPr>
          <w:t>here.</w:t>
        </w:r>
      </w:hyperlink>
    </w:p>
    <w:p w14:paraId="7E6DA37F" w14:textId="77777777" w:rsidR="00BF4B26" w:rsidRDefault="00BF4B26" w:rsidP="009C3FD0">
      <w:pPr>
        <w:shd w:val="clear" w:color="auto" w:fill="FFFFFF" w:themeFill="background1"/>
        <w:spacing w:after="0" w:line="360" w:lineRule="auto"/>
      </w:pPr>
    </w:p>
    <w:p w14:paraId="191D16FF" w14:textId="35F12F24" w:rsidR="00203B5E" w:rsidRDefault="00203B5E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IE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  <w:lang w:val="en-IE"/>
        </w:rPr>
        <w:t>NCS Attendance Rules</w:t>
      </w:r>
    </w:p>
    <w:p w14:paraId="0C07E831" w14:textId="77777777" w:rsidR="00203B5E" w:rsidRDefault="00203B5E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color w:val="074F6A" w:themeColor="accent4" w:themeShade="80"/>
          <w:sz w:val="22"/>
          <w:szCs w:val="22"/>
          <w:u w:val="single"/>
          <w:shd w:val="clear" w:color="auto" w:fill="FFFFFF"/>
        </w:rPr>
      </w:pPr>
      <w:r>
        <w:rPr>
          <w:rFonts w:ascii="Calibri" w:hAnsi="Calibri" w:cs="Calibri"/>
          <w:color w:val="271F30"/>
          <w:sz w:val="22"/>
          <w:szCs w:val="22"/>
          <w:shd w:val="clear" w:color="auto" w:fill="FFFFFF"/>
        </w:rPr>
        <w:t>For information on NCS rules on recording attendance including</w:t>
      </w:r>
      <w:r w:rsidRPr="007E46BE">
        <w:rPr>
          <w:rFonts w:ascii="Calibri" w:hAnsi="Calibri" w:cs="Calibri"/>
          <w:color w:val="271F30"/>
          <w:sz w:val="22"/>
          <w:szCs w:val="22"/>
          <w:shd w:val="clear" w:color="auto" w:fill="FFFFFF"/>
        </w:rPr>
        <w:t> on absenteeism and under-attendance please click </w:t>
      </w:r>
      <w:hyperlink r:id="rId15" w:tgtFrame="_blank" w:history="1">
        <w:r w:rsidRPr="00D061C6">
          <w:rPr>
            <w:rFonts w:ascii="Calibri" w:hAnsi="Calibri" w:cs="Calibri"/>
            <w:color w:val="0B769F" w:themeColor="accent4" w:themeShade="BF"/>
            <w:sz w:val="22"/>
            <w:szCs w:val="22"/>
            <w:u w:val="single"/>
          </w:rPr>
          <w:t>here</w:t>
        </w:r>
      </w:hyperlink>
    </w:p>
    <w:p w14:paraId="26635214" w14:textId="77777777" w:rsidR="00203B5E" w:rsidRDefault="00203B5E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color w:val="271F30"/>
          <w:sz w:val="22"/>
          <w:szCs w:val="22"/>
          <w:u w:val="single"/>
          <w:shd w:val="clear" w:color="auto" w:fill="FFFFFF"/>
        </w:rPr>
      </w:pPr>
    </w:p>
    <w:p w14:paraId="4B509E89" w14:textId="77777777" w:rsidR="00203B5E" w:rsidRDefault="00203B5E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b/>
          <w:bCs/>
          <w:color w:val="271F30"/>
          <w:sz w:val="22"/>
          <w:szCs w:val="22"/>
          <w:shd w:val="clear" w:color="auto" w:fill="FFFFFF"/>
        </w:rPr>
      </w:pPr>
      <w:r w:rsidRPr="002D739C">
        <w:rPr>
          <w:rFonts w:ascii="Calibri" w:hAnsi="Calibri" w:cs="Calibri"/>
          <w:b/>
          <w:bCs/>
          <w:color w:val="271F30"/>
          <w:sz w:val="22"/>
          <w:szCs w:val="22"/>
          <w:shd w:val="clear" w:color="auto" w:fill="FFFFFF"/>
        </w:rPr>
        <w:t>Compliance 2026/2026 training webinars</w:t>
      </w:r>
    </w:p>
    <w:p w14:paraId="6EDEBC5E" w14:textId="479B8AD7" w:rsidR="00203B5E" w:rsidRPr="00346FB1" w:rsidRDefault="00203B5E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color w:val="000000" w:themeColor="text1"/>
          <w:sz w:val="22"/>
          <w:szCs w:val="22"/>
          <w:lang w:val="en-IE"/>
        </w:rPr>
      </w:pPr>
      <w:r w:rsidRPr="00346FB1">
        <w:rPr>
          <w:rFonts w:ascii="Calibri" w:hAnsi="Calibri" w:cs="Calibri"/>
          <w:color w:val="271F30"/>
          <w:sz w:val="22"/>
          <w:szCs w:val="22"/>
          <w:shd w:val="clear" w:color="auto" w:fill="FFFFFF"/>
        </w:rPr>
        <w:t xml:space="preserve">Pobal </w:t>
      </w:r>
      <w:r>
        <w:rPr>
          <w:rFonts w:ascii="Calibri" w:hAnsi="Calibri" w:cs="Calibri"/>
          <w:color w:val="271F30"/>
          <w:sz w:val="22"/>
          <w:szCs w:val="22"/>
          <w:shd w:val="clear" w:color="auto" w:fill="FFFFFF"/>
        </w:rPr>
        <w:t xml:space="preserve">conducted compliance training recently. The recordings of the training have been uploaded to </w:t>
      </w:r>
      <w:r w:rsidR="00F56C9E">
        <w:rPr>
          <w:rFonts w:ascii="Calibri" w:hAnsi="Calibri" w:cs="Calibri"/>
          <w:color w:val="271F30"/>
          <w:sz w:val="22"/>
          <w:szCs w:val="22"/>
          <w:shd w:val="clear" w:color="auto" w:fill="FFFFFF"/>
        </w:rPr>
        <w:t xml:space="preserve">Hive, </w:t>
      </w:r>
      <w:r>
        <w:rPr>
          <w:rFonts w:ascii="Calibri" w:hAnsi="Calibri" w:cs="Calibri"/>
          <w:color w:val="271F30"/>
          <w:sz w:val="22"/>
          <w:szCs w:val="22"/>
          <w:shd w:val="clear" w:color="auto" w:fill="FFFFFF"/>
        </w:rPr>
        <w:t xml:space="preserve">should you wish to review during this programme year. Click </w:t>
      </w:r>
      <w:hyperlink r:id="rId16" w:history="1">
        <w:r w:rsidRPr="00D95FBD">
          <w:rPr>
            <w:rStyle w:val="Hyperlink"/>
            <w:rFonts w:cs="Calibri"/>
            <w:color w:val="0B769F" w:themeColor="accent4" w:themeShade="BF"/>
            <w:szCs w:val="22"/>
            <w:shd w:val="clear" w:color="auto" w:fill="FFFFFF"/>
          </w:rPr>
          <w:t>here</w:t>
        </w:r>
      </w:hyperlink>
      <w:r>
        <w:rPr>
          <w:rFonts w:ascii="Calibri" w:hAnsi="Calibri" w:cs="Calibri"/>
          <w:color w:val="271F30"/>
          <w:sz w:val="22"/>
          <w:szCs w:val="22"/>
          <w:shd w:val="clear" w:color="auto" w:fill="FFFFFF"/>
        </w:rPr>
        <w:t xml:space="preserve"> to access.</w:t>
      </w:r>
    </w:p>
    <w:p w14:paraId="539554D3" w14:textId="77777777" w:rsidR="00BF4B26" w:rsidRDefault="00BF4B26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b/>
          <w:bCs/>
          <w:sz w:val="22"/>
          <w:szCs w:val="22"/>
          <w:lang w:val="en-IE"/>
        </w:rPr>
      </w:pPr>
    </w:p>
    <w:p w14:paraId="0D96CC29" w14:textId="62362E26" w:rsidR="00A04C3B" w:rsidRDefault="00BE08DA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b/>
          <w:bCs/>
          <w:sz w:val="22"/>
          <w:szCs w:val="22"/>
          <w:lang w:val="en-IE"/>
        </w:rPr>
      </w:pPr>
      <w:r w:rsidRPr="00BE08DA">
        <w:rPr>
          <w:rFonts w:ascii="Calibri" w:hAnsi="Calibri" w:cs="Calibri"/>
          <w:b/>
          <w:bCs/>
          <w:sz w:val="22"/>
          <w:szCs w:val="22"/>
          <w:lang w:val="en-IE"/>
        </w:rPr>
        <w:t>Database update</w:t>
      </w:r>
    </w:p>
    <w:p w14:paraId="6B7AF877" w14:textId="67C04CA8" w:rsidR="00BE08DA" w:rsidRPr="00BE08DA" w:rsidRDefault="00BE08DA" w:rsidP="009C3FD0">
      <w:pPr>
        <w:spacing w:line="360" w:lineRule="auto"/>
        <w:rPr>
          <w:rFonts w:ascii="Calibri" w:hAnsi="Calibri" w:cs="Calibri"/>
          <w:b/>
          <w:bCs/>
          <w:sz w:val="22"/>
          <w:szCs w:val="22"/>
          <w:lang w:val="en-IE"/>
        </w:rPr>
      </w:pPr>
      <w:r w:rsidRPr="00BE08DA">
        <w:rPr>
          <w:rFonts w:ascii="Calibri" w:hAnsi="Calibri" w:cs="Calibri"/>
          <w:sz w:val="22"/>
          <w:szCs w:val="22"/>
        </w:rPr>
        <w:t>Cork County Childcare Committee are currently updating our database</w:t>
      </w:r>
      <w:r w:rsidR="00C66D36">
        <w:rPr>
          <w:rFonts w:ascii="Calibri" w:hAnsi="Calibri" w:cs="Calibri"/>
          <w:sz w:val="22"/>
          <w:szCs w:val="22"/>
        </w:rPr>
        <w:t xml:space="preserve"> of services</w:t>
      </w:r>
      <w:r w:rsidR="000A7F58">
        <w:rPr>
          <w:rFonts w:ascii="Calibri" w:hAnsi="Calibri" w:cs="Calibri"/>
          <w:sz w:val="22"/>
          <w:szCs w:val="22"/>
        </w:rPr>
        <w:t>.</w:t>
      </w:r>
      <w:r w:rsidR="00C66D36">
        <w:rPr>
          <w:rFonts w:ascii="Calibri" w:hAnsi="Calibri" w:cs="Calibri"/>
          <w:sz w:val="22"/>
          <w:szCs w:val="22"/>
        </w:rPr>
        <w:t xml:space="preserve"> A member of our team</w:t>
      </w:r>
      <w:r w:rsidRPr="00BE08DA">
        <w:rPr>
          <w:rFonts w:ascii="Calibri" w:hAnsi="Calibri" w:cs="Calibri"/>
          <w:sz w:val="22"/>
          <w:szCs w:val="22"/>
        </w:rPr>
        <w:t xml:space="preserve"> </w:t>
      </w:r>
      <w:r w:rsidR="00C66D36">
        <w:rPr>
          <w:rFonts w:ascii="Calibri" w:hAnsi="Calibri" w:cs="Calibri"/>
          <w:sz w:val="22"/>
          <w:szCs w:val="22"/>
        </w:rPr>
        <w:t>will be phoning</w:t>
      </w:r>
      <w:r w:rsidRPr="00BE08DA">
        <w:rPr>
          <w:rFonts w:ascii="Calibri" w:hAnsi="Calibri" w:cs="Calibri"/>
          <w:sz w:val="22"/>
          <w:szCs w:val="22"/>
        </w:rPr>
        <w:t xml:space="preserve"> services over the next few weeks to ensure we have the correct details for your service.</w:t>
      </w:r>
      <w:r w:rsidR="00A90018">
        <w:rPr>
          <w:rFonts w:ascii="Calibri" w:hAnsi="Calibri" w:cs="Calibri"/>
          <w:sz w:val="22"/>
          <w:szCs w:val="22"/>
        </w:rPr>
        <w:t xml:space="preserve"> You have received a</w:t>
      </w:r>
      <w:r w:rsidRPr="00BE08DA">
        <w:rPr>
          <w:rFonts w:ascii="Calibri" w:hAnsi="Calibri" w:cs="Calibri"/>
          <w:sz w:val="22"/>
          <w:szCs w:val="22"/>
        </w:rPr>
        <w:t xml:space="preserve">n email </w:t>
      </w:r>
      <w:r w:rsidR="00E92974">
        <w:rPr>
          <w:rFonts w:ascii="Calibri" w:hAnsi="Calibri" w:cs="Calibri"/>
          <w:sz w:val="22"/>
          <w:szCs w:val="22"/>
        </w:rPr>
        <w:t xml:space="preserve">regarding </w:t>
      </w:r>
      <w:r w:rsidRPr="00BE08DA">
        <w:rPr>
          <w:rFonts w:ascii="Calibri" w:hAnsi="Calibri" w:cs="Calibri"/>
          <w:sz w:val="22"/>
          <w:szCs w:val="22"/>
        </w:rPr>
        <w:t>the information being sought.</w:t>
      </w:r>
      <w:r w:rsidRPr="00BE08DA">
        <w:rPr>
          <w:rFonts w:ascii="Calibri" w:hAnsi="Calibri" w:cs="Calibri"/>
          <w:b/>
          <w:bCs/>
          <w:sz w:val="22"/>
          <w:szCs w:val="22"/>
          <w:lang w:val="en-IE"/>
        </w:rPr>
        <w:t xml:space="preserve"> </w:t>
      </w:r>
    </w:p>
    <w:p w14:paraId="78C2142C" w14:textId="77777777" w:rsidR="00BD215B" w:rsidRDefault="00BD215B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b/>
          <w:bCs/>
          <w:sz w:val="22"/>
          <w:szCs w:val="22"/>
          <w:lang w:val="en-IE"/>
        </w:rPr>
      </w:pPr>
    </w:p>
    <w:p w14:paraId="294B88AF" w14:textId="16DB5E6C" w:rsidR="00BE08DA" w:rsidRPr="00EE59BB" w:rsidRDefault="00D00983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b/>
          <w:bCs/>
          <w:sz w:val="22"/>
          <w:szCs w:val="22"/>
          <w:lang w:val="en-IE"/>
        </w:rPr>
      </w:pPr>
      <w:r w:rsidRPr="00EE59BB">
        <w:rPr>
          <w:rFonts w:ascii="Calibri" w:hAnsi="Calibri" w:cs="Calibri"/>
          <w:b/>
          <w:bCs/>
          <w:sz w:val="22"/>
          <w:szCs w:val="22"/>
          <w:lang w:val="en-IE"/>
        </w:rPr>
        <w:t xml:space="preserve">OECD TALIS Starting Strong </w:t>
      </w:r>
      <w:r w:rsidR="00BD215B" w:rsidRPr="00EE59BB">
        <w:rPr>
          <w:rFonts w:ascii="Calibri" w:hAnsi="Calibri" w:cs="Calibri"/>
          <w:b/>
          <w:bCs/>
          <w:sz w:val="22"/>
          <w:szCs w:val="22"/>
          <w:lang w:val="en-IE"/>
        </w:rPr>
        <w:t xml:space="preserve">2024 Survey </w:t>
      </w:r>
    </w:p>
    <w:p w14:paraId="6F093D46" w14:textId="7ABD5B9A" w:rsidR="003A3B81" w:rsidRPr="00EE59BB" w:rsidRDefault="00920399" w:rsidP="009C3FD0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  <w:lang w:val="en-IE"/>
        </w:rPr>
      </w:pPr>
      <w:r w:rsidRPr="00EE59BB">
        <w:rPr>
          <w:rFonts w:ascii="Calibri" w:hAnsi="Calibri" w:cs="Calibri"/>
          <w:sz w:val="22"/>
          <w:szCs w:val="22"/>
          <w:lang w:val="en-IE"/>
        </w:rPr>
        <w:t xml:space="preserve">This week the </w:t>
      </w:r>
      <w:r w:rsidR="003A3B81" w:rsidRPr="00EE59BB">
        <w:rPr>
          <w:rFonts w:ascii="Calibri" w:hAnsi="Calibri" w:cs="Calibri"/>
          <w:sz w:val="22"/>
          <w:szCs w:val="22"/>
          <w:lang w:val="en-IE"/>
        </w:rPr>
        <w:t>Minister for Children, Disability and Equality, Norma Foley, T.D, welcomed new findings from the OECD TALIS Starting Strong 2024 survey, which provides a comprehensive picture of Ireland’s early learning and care (ELC) workforce, alongside other OECD jurisdictions.</w:t>
      </w:r>
      <w:r w:rsidR="00D00983" w:rsidRPr="00EE59BB">
        <w:rPr>
          <w:rFonts w:ascii="Calibri" w:hAnsi="Calibri" w:cs="Calibri"/>
          <w:sz w:val="22"/>
          <w:szCs w:val="22"/>
          <w:lang w:val="en-IE"/>
        </w:rPr>
        <w:t xml:space="preserve"> </w:t>
      </w:r>
      <w:r w:rsidR="003A3B81" w:rsidRPr="00EE59BB">
        <w:rPr>
          <w:rFonts w:ascii="Calibri" w:hAnsi="Calibri" w:cs="Calibri"/>
          <w:sz w:val="22"/>
          <w:szCs w:val="22"/>
          <w:lang w:val="en-IE"/>
        </w:rPr>
        <w:t>The survey collected data from early years educators and managers in centre-based early learning and care settings in Ireland, serving children from birth up to school age.</w:t>
      </w:r>
      <w:r w:rsidR="00D00983" w:rsidRPr="00EE59BB">
        <w:rPr>
          <w:rFonts w:ascii="Calibri" w:hAnsi="Calibri" w:cs="Calibri"/>
          <w:sz w:val="22"/>
          <w:szCs w:val="22"/>
          <w:lang w:val="en-IE"/>
        </w:rPr>
        <w:t xml:space="preserve"> </w:t>
      </w:r>
      <w:r w:rsidR="006C4DB4" w:rsidRPr="00EE59BB">
        <w:rPr>
          <w:rFonts w:ascii="Calibri" w:hAnsi="Calibri" w:cs="Calibri"/>
          <w:sz w:val="22"/>
          <w:szCs w:val="22"/>
        </w:rPr>
        <w:t>The full report and country notes can be viewed</w:t>
      </w:r>
      <w:r w:rsidR="006A5D3F" w:rsidRPr="00EE59BB">
        <w:rPr>
          <w:rFonts w:ascii="Calibri" w:hAnsi="Calibri" w:cs="Calibri"/>
          <w:sz w:val="22"/>
          <w:szCs w:val="22"/>
        </w:rPr>
        <w:t xml:space="preserve"> </w:t>
      </w:r>
      <w:hyperlink r:id="rId17" w:history="1">
        <w:r w:rsidR="00C60EE7" w:rsidRPr="00EE59BB">
          <w:rPr>
            <w:rStyle w:val="Hyperlink"/>
            <w:rFonts w:cs="Calibri"/>
            <w:szCs w:val="22"/>
          </w:rPr>
          <w:t>here</w:t>
        </w:r>
      </w:hyperlink>
    </w:p>
    <w:p w14:paraId="7F1AC692" w14:textId="77777777" w:rsidR="003A3B81" w:rsidRPr="00F65F19" w:rsidRDefault="003A3B81" w:rsidP="009C3FD0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bCs/>
          <w:color w:val="0070C0"/>
          <w:sz w:val="22"/>
          <w:szCs w:val="22"/>
          <w:lang w:val="en-IE"/>
        </w:rPr>
      </w:pPr>
    </w:p>
    <w:p w14:paraId="73A54B9E" w14:textId="77777777" w:rsidR="00EF67C5" w:rsidRDefault="00EF67C5" w:rsidP="009C3FD0">
      <w:pPr>
        <w:spacing w:after="0" w:line="360" w:lineRule="auto"/>
        <w:rPr>
          <w:rFonts w:ascii="Calibri" w:hAnsi="Calibri" w:cs="Calibri"/>
          <w:b/>
          <w:bCs/>
          <w:sz w:val="22"/>
          <w:szCs w:val="22"/>
          <w:lang w:val="en-IE"/>
        </w:rPr>
      </w:pPr>
    </w:p>
    <w:p w14:paraId="150687AC" w14:textId="1B179B16" w:rsidR="00157788" w:rsidRPr="00704021" w:rsidRDefault="00157788" w:rsidP="009C3FD0">
      <w:pPr>
        <w:spacing w:after="0" w:line="360" w:lineRule="auto"/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  <w:lang w:val="en-IE" w:eastAsia="en-IE"/>
        </w:rPr>
      </w:pPr>
      <w:r w:rsidRPr="00704021">
        <w:rPr>
          <w:rFonts w:ascii="Calibri" w:hAnsi="Calibri" w:cs="Calibri"/>
          <w:noProof/>
          <w:sz w:val="22"/>
          <w:szCs w:val="22"/>
          <w:lang w:val="en-IE"/>
        </w:rPr>
        <w:lastRenderedPageBreak/>
        <w:drawing>
          <wp:anchor distT="0" distB="0" distL="114300" distR="114300" simplePos="0" relativeHeight="251659264" behindDoc="0" locked="0" layoutInCell="1" allowOverlap="1" wp14:anchorId="2F23C9D1" wp14:editId="0B021186">
            <wp:simplePos x="0" y="0"/>
            <wp:positionH relativeFrom="column">
              <wp:posOffset>101600</wp:posOffset>
            </wp:positionH>
            <wp:positionV relativeFrom="paragraph">
              <wp:posOffset>259080</wp:posOffset>
            </wp:positionV>
            <wp:extent cx="955040" cy="895350"/>
            <wp:effectExtent l="0" t="0" r="0" b="0"/>
            <wp:wrapSquare wrapText="bothSides"/>
            <wp:docPr id="941440097" name="Picture 941440097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1440097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4021">
        <w:rPr>
          <w:rFonts w:ascii="Calibri" w:hAnsi="Calibri" w:cs="Calibri"/>
          <w:b/>
          <w:bCs/>
          <w:sz w:val="22"/>
          <w:szCs w:val="22"/>
          <w:lang w:val="en-IE"/>
        </w:rPr>
        <w:t>Cork County Childcare Committee Facebook Page</w:t>
      </w:r>
    </w:p>
    <w:p w14:paraId="368F8DF4" w14:textId="77777777" w:rsidR="00157788" w:rsidRPr="00704021" w:rsidRDefault="00157788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sz w:val="22"/>
          <w:szCs w:val="22"/>
          <w:lang w:val="en-IE"/>
        </w:rPr>
      </w:pPr>
      <w:r w:rsidRPr="2DB320B1">
        <w:rPr>
          <w:rFonts w:ascii="Calibri" w:hAnsi="Calibri" w:cs="Calibri"/>
          <w:sz w:val="22"/>
          <w:szCs w:val="22"/>
          <w:lang w:val="en-IE"/>
        </w:rPr>
        <w:t xml:space="preserve">We invite you to visit our website </w:t>
      </w:r>
      <w:hyperlink r:id="rId19">
        <w:r w:rsidRPr="2DB320B1">
          <w:rPr>
            <w:rStyle w:val="Hyperlink"/>
            <w:rFonts w:cs="Calibri"/>
            <w:szCs w:val="22"/>
            <w:lang w:val="en-IE"/>
          </w:rPr>
          <w:t>here</w:t>
        </w:r>
      </w:hyperlink>
      <w:r w:rsidRPr="2DB320B1">
        <w:rPr>
          <w:rFonts w:ascii="Calibri" w:hAnsi="Calibri" w:cs="Calibri"/>
          <w:color w:val="0070C0"/>
          <w:sz w:val="22"/>
          <w:szCs w:val="22"/>
          <w:lang w:val="en-IE"/>
        </w:rPr>
        <w:t xml:space="preserve"> </w:t>
      </w:r>
      <w:r w:rsidRPr="2DB320B1">
        <w:rPr>
          <w:rFonts w:ascii="Calibri" w:hAnsi="Calibri" w:cs="Calibri"/>
          <w:sz w:val="22"/>
          <w:szCs w:val="22"/>
          <w:lang w:val="en-IE"/>
        </w:rPr>
        <w:t>and like and follow our Facebook page Cork County Childcare Committee Ltd for updates and relevant content</w:t>
      </w:r>
      <w:r w:rsidRPr="2DB320B1">
        <w:rPr>
          <w:rFonts w:ascii="Calibri" w:hAnsi="Calibri" w:cs="Calibri"/>
          <w:color w:val="0070C0"/>
          <w:sz w:val="22"/>
          <w:szCs w:val="22"/>
          <w:lang w:val="en-IE"/>
        </w:rPr>
        <w:t xml:space="preserve"> </w:t>
      </w:r>
      <w:hyperlink r:id="rId20">
        <w:r w:rsidRPr="2DB320B1">
          <w:rPr>
            <w:rStyle w:val="Hyperlink"/>
            <w:rFonts w:eastAsia="Calibri" w:cs="Calibri"/>
            <w:szCs w:val="22"/>
            <w:lang w:val="en-IE"/>
          </w:rPr>
          <w:t>here</w:t>
        </w:r>
      </w:hyperlink>
      <w:r w:rsidRPr="2DB320B1">
        <w:rPr>
          <w:rFonts w:ascii="Calibri" w:hAnsi="Calibri" w:cs="Calibri"/>
          <w:color w:val="0070C0"/>
          <w:sz w:val="22"/>
          <w:szCs w:val="22"/>
        </w:rPr>
        <w:t>,</w:t>
      </w:r>
      <w:r w:rsidRPr="2DB320B1">
        <w:rPr>
          <w:rFonts w:ascii="Calibri" w:hAnsi="Calibri" w:cs="Calibri"/>
          <w:color w:val="215E99" w:themeColor="text2" w:themeTint="BF"/>
          <w:sz w:val="22"/>
          <w:szCs w:val="22"/>
          <w:lang w:val="en-IE"/>
        </w:rPr>
        <w:t xml:space="preserve"> </w:t>
      </w:r>
      <w:r w:rsidRPr="2DB320B1">
        <w:rPr>
          <w:rFonts w:ascii="Calibri" w:hAnsi="Calibri" w:cs="Calibri"/>
          <w:sz w:val="22"/>
          <w:szCs w:val="22"/>
          <w:lang w:val="en-IE"/>
        </w:rPr>
        <w:t xml:space="preserve">or scan the QR code </w:t>
      </w:r>
    </w:p>
    <w:p w14:paraId="3C459385" w14:textId="77777777" w:rsidR="00157788" w:rsidRPr="00704021" w:rsidRDefault="00157788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sz w:val="22"/>
          <w:szCs w:val="22"/>
          <w:lang w:val="en-IE"/>
        </w:rPr>
      </w:pPr>
    </w:p>
    <w:p w14:paraId="543932E7" w14:textId="77777777" w:rsidR="00157788" w:rsidRPr="00704021" w:rsidRDefault="00157788" w:rsidP="009C3FD0">
      <w:pPr>
        <w:shd w:val="clear" w:color="auto" w:fill="FFFFFF" w:themeFill="background1"/>
        <w:spacing w:after="0" w:line="360" w:lineRule="auto"/>
        <w:rPr>
          <w:rFonts w:ascii="Calibri" w:eastAsia="Calibri" w:hAnsi="Calibri" w:cs="Calibri"/>
          <w:b/>
          <w:bCs/>
          <w:sz w:val="22"/>
          <w:szCs w:val="22"/>
          <w:lang w:val="en-IE"/>
        </w:rPr>
      </w:pPr>
      <w:r w:rsidRPr="00704021">
        <w:rPr>
          <w:rFonts w:ascii="Calibri" w:eastAsia="Calibri" w:hAnsi="Calibri" w:cs="Calibri"/>
          <w:b/>
          <w:bCs/>
          <w:sz w:val="22"/>
          <w:szCs w:val="22"/>
          <w:lang w:val="en-IE"/>
        </w:rPr>
        <w:t>Kind Regards</w:t>
      </w:r>
    </w:p>
    <w:p w14:paraId="4203EC05" w14:textId="72CD65B6" w:rsidR="00821344" w:rsidRPr="00555CAB" w:rsidRDefault="00157788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sz w:val="22"/>
          <w:szCs w:val="22"/>
          <w:lang w:val="en-IE"/>
        </w:rPr>
      </w:pPr>
      <w:r w:rsidRPr="00704021">
        <w:rPr>
          <w:rFonts w:ascii="Calibri" w:eastAsia="Calibri" w:hAnsi="Calibri" w:cs="Calibri"/>
          <w:b/>
          <w:bCs/>
          <w:sz w:val="22"/>
          <w:szCs w:val="22"/>
          <w:lang w:val="en-IE"/>
        </w:rPr>
        <w:t>Cork County Childcare Committee</w:t>
      </w:r>
    </w:p>
    <w:p w14:paraId="6D4A5EDE" w14:textId="650A777F" w:rsidR="0CBC705D" w:rsidRDefault="0CBC705D" w:rsidP="009C3FD0">
      <w:pPr>
        <w:pStyle w:val="Heading4"/>
        <w:spacing w:line="360" w:lineRule="auto"/>
      </w:pPr>
    </w:p>
    <w:sectPr w:rsidR="0CBC70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886C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CC32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70F1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545C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3273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7C38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42C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30FB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6E3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42B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CD1727"/>
    <w:multiLevelType w:val="hybridMultilevel"/>
    <w:tmpl w:val="DAB27AF2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9735F"/>
    <w:multiLevelType w:val="hybridMultilevel"/>
    <w:tmpl w:val="6ACC7D50"/>
    <w:lvl w:ilvl="0" w:tplc="FD403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4EC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EE7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C26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43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A7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BA6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43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4B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A6B1A"/>
    <w:multiLevelType w:val="multilevel"/>
    <w:tmpl w:val="3048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2C437C"/>
    <w:multiLevelType w:val="multilevel"/>
    <w:tmpl w:val="4D74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24857">
    <w:abstractNumId w:val="11"/>
  </w:num>
  <w:num w:numId="2" w16cid:durableId="702831761">
    <w:abstractNumId w:val="12"/>
  </w:num>
  <w:num w:numId="3" w16cid:durableId="287511981">
    <w:abstractNumId w:val="10"/>
  </w:num>
  <w:num w:numId="4" w16cid:durableId="1322276188">
    <w:abstractNumId w:val="13"/>
  </w:num>
  <w:num w:numId="5" w16cid:durableId="907574938">
    <w:abstractNumId w:val="9"/>
  </w:num>
  <w:num w:numId="6" w16cid:durableId="1388869574">
    <w:abstractNumId w:val="8"/>
  </w:num>
  <w:num w:numId="7" w16cid:durableId="1695231585">
    <w:abstractNumId w:val="7"/>
  </w:num>
  <w:num w:numId="8" w16cid:durableId="1168180319">
    <w:abstractNumId w:val="6"/>
  </w:num>
  <w:num w:numId="9" w16cid:durableId="906110346">
    <w:abstractNumId w:val="5"/>
  </w:num>
  <w:num w:numId="10" w16cid:durableId="233131009">
    <w:abstractNumId w:val="4"/>
  </w:num>
  <w:num w:numId="11" w16cid:durableId="42945644">
    <w:abstractNumId w:val="3"/>
  </w:num>
  <w:num w:numId="12" w16cid:durableId="796993628">
    <w:abstractNumId w:val="2"/>
  </w:num>
  <w:num w:numId="13" w16cid:durableId="820342240">
    <w:abstractNumId w:val="1"/>
  </w:num>
  <w:num w:numId="14" w16cid:durableId="1147481176">
    <w:abstractNumId w:val="0"/>
  </w:num>
  <w:num w:numId="15" w16cid:durableId="293222011">
    <w:abstractNumId w:val="8"/>
  </w:num>
  <w:num w:numId="16" w16cid:durableId="628164226">
    <w:abstractNumId w:val="3"/>
  </w:num>
  <w:num w:numId="17" w16cid:durableId="2045783553">
    <w:abstractNumId w:val="2"/>
  </w:num>
  <w:num w:numId="18" w16cid:durableId="994988724">
    <w:abstractNumId w:val="1"/>
  </w:num>
  <w:num w:numId="19" w16cid:durableId="624892675">
    <w:abstractNumId w:val="0"/>
  </w:num>
  <w:num w:numId="20" w16cid:durableId="1516576382">
    <w:abstractNumId w:val="8"/>
  </w:num>
  <w:num w:numId="21" w16cid:durableId="647781461">
    <w:abstractNumId w:val="3"/>
  </w:num>
  <w:num w:numId="22" w16cid:durableId="1813987326">
    <w:abstractNumId w:val="2"/>
  </w:num>
  <w:num w:numId="23" w16cid:durableId="1461991033">
    <w:abstractNumId w:val="1"/>
  </w:num>
  <w:num w:numId="24" w16cid:durableId="1684091634">
    <w:abstractNumId w:val="0"/>
  </w:num>
  <w:num w:numId="25" w16cid:durableId="1910269733">
    <w:abstractNumId w:val="8"/>
  </w:num>
  <w:num w:numId="26" w16cid:durableId="435637722">
    <w:abstractNumId w:val="3"/>
  </w:num>
  <w:num w:numId="27" w16cid:durableId="2072268726">
    <w:abstractNumId w:val="2"/>
  </w:num>
  <w:num w:numId="28" w16cid:durableId="811599243">
    <w:abstractNumId w:val="1"/>
  </w:num>
  <w:num w:numId="29" w16cid:durableId="2121603925">
    <w:abstractNumId w:val="0"/>
  </w:num>
  <w:num w:numId="30" w16cid:durableId="1334869383">
    <w:abstractNumId w:val="8"/>
  </w:num>
  <w:num w:numId="31" w16cid:durableId="1986927287">
    <w:abstractNumId w:val="3"/>
  </w:num>
  <w:num w:numId="32" w16cid:durableId="313293802">
    <w:abstractNumId w:val="2"/>
  </w:num>
  <w:num w:numId="33" w16cid:durableId="395904621">
    <w:abstractNumId w:val="1"/>
  </w:num>
  <w:num w:numId="34" w16cid:durableId="2656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88"/>
    <w:rsid w:val="00001798"/>
    <w:rsid w:val="0001537C"/>
    <w:rsid w:val="000307FB"/>
    <w:rsid w:val="000735E9"/>
    <w:rsid w:val="000918E7"/>
    <w:rsid w:val="00093F97"/>
    <w:rsid w:val="000A7F58"/>
    <w:rsid w:val="000E1094"/>
    <w:rsid w:val="001124F5"/>
    <w:rsid w:val="00126048"/>
    <w:rsid w:val="00135094"/>
    <w:rsid w:val="001371F8"/>
    <w:rsid w:val="00137316"/>
    <w:rsid w:val="001431BA"/>
    <w:rsid w:val="00157788"/>
    <w:rsid w:val="00165388"/>
    <w:rsid w:val="001A7A22"/>
    <w:rsid w:val="001E37DB"/>
    <w:rsid w:val="001E6AF2"/>
    <w:rsid w:val="001E7467"/>
    <w:rsid w:val="00201982"/>
    <w:rsid w:val="00203B5E"/>
    <w:rsid w:val="0021293B"/>
    <w:rsid w:val="00215045"/>
    <w:rsid w:val="00223ED2"/>
    <w:rsid w:val="002250D3"/>
    <w:rsid w:val="00233740"/>
    <w:rsid w:val="002D5592"/>
    <w:rsid w:val="002D739C"/>
    <w:rsid w:val="002E567D"/>
    <w:rsid w:val="00346FB1"/>
    <w:rsid w:val="00353B37"/>
    <w:rsid w:val="003606F8"/>
    <w:rsid w:val="00395917"/>
    <w:rsid w:val="003A0591"/>
    <w:rsid w:val="003A3B81"/>
    <w:rsid w:val="003C0BCA"/>
    <w:rsid w:val="003C55EC"/>
    <w:rsid w:val="003C7F01"/>
    <w:rsid w:val="003D61BA"/>
    <w:rsid w:val="003E1917"/>
    <w:rsid w:val="003E3257"/>
    <w:rsid w:val="003F35FC"/>
    <w:rsid w:val="0041414E"/>
    <w:rsid w:val="004224C4"/>
    <w:rsid w:val="00431002"/>
    <w:rsid w:val="00433698"/>
    <w:rsid w:val="00434C97"/>
    <w:rsid w:val="00437D93"/>
    <w:rsid w:val="004448F4"/>
    <w:rsid w:val="00453D79"/>
    <w:rsid w:val="00455979"/>
    <w:rsid w:val="0045624D"/>
    <w:rsid w:val="004770C9"/>
    <w:rsid w:val="00482CEA"/>
    <w:rsid w:val="004A3F54"/>
    <w:rsid w:val="004E6181"/>
    <w:rsid w:val="00507053"/>
    <w:rsid w:val="0054672F"/>
    <w:rsid w:val="0055073B"/>
    <w:rsid w:val="00555CAB"/>
    <w:rsid w:val="005659DE"/>
    <w:rsid w:val="00567717"/>
    <w:rsid w:val="00580C2E"/>
    <w:rsid w:val="005955C5"/>
    <w:rsid w:val="005A5D33"/>
    <w:rsid w:val="005B1B7B"/>
    <w:rsid w:val="005C06EA"/>
    <w:rsid w:val="005C7006"/>
    <w:rsid w:val="005F560D"/>
    <w:rsid w:val="006055FC"/>
    <w:rsid w:val="006078BC"/>
    <w:rsid w:val="00611915"/>
    <w:rsid w:val="006510DA"/>
    <w:rsid w:val="00652CE0"/>
    <w:rsid w:val="0065564B"/>
    <w:rsid w:val="0065706B"/>
    <w:rsid w:val="006609E5"/>
    <w:rsid w:val="00661BCB"/>
    <w:rsid w:val="00675C84"/>
    <w:rsid w:val="006A1AB2"/>
    <w:rsid w:val="006A3826"/>
    <w:rsid w:val="006A5D3F"/>
    <w:rsid w:val="006A6DCB"/>
    <w:rsid w:val="006A7447"/>
    <w:rsid w:val="006B60E9"/>
    <w:rsid w:val="006C12B6"/>
    <w:rsid w:val="006C3FA2"/>
    <w:rsid w:val="006C4DB4"/>
    <w:rsid w:val="006D401B"/>
    <w:rsid w:val="006D6468"/>
    <w:rsid w:val="006E5F79"/>
    <w:rsid w:val="006E6C8D"/>
    <w:rsid w:val="006F04C4"/>
    <w:rsid w:val="006F0782"/>
    <w:rsid w:val="00722317"/>
    <w:rsid w:val="0074095D"/>
    <w:rsid w:val="00744E85"/>
    <w:rsid w:val="0074747E"/>
    <w:rsid w:val="007579B5"/>
    <w:rsid w:val="007633B3"/>
    <w:rsid w:val="007775DA"/>
    <w:rsid w:val="007906D2"/>
    <w:rsid w:val="007A1A63"/>
    <w:rsid w:val="007D7661"/>
    <w:rsid w:val="007D78CE"/>
    <w:rsid w:val="007E1B7A"/>
    <w:rsid w:val="007E46BE"/>
    <w:rsid w:val="00817119"/>
    <w:rsid w:val="00821344"/>
    <w:rsid w:val="00825814"/>
    <w:rsid w:val="008537BF"/>
    <w:rsid w:val="00860606"/>
    <w:rsid w:val="00893CF8"/>
    <w:rsid w:val="008A40FE"/>
    <w:rsid w:val="008B0044"/>
    <w:rsid w:val="008C26C3"/>
    <w:rsid w:val="008C642A"/>
    <w:rsid w:val="008D059A"/>
    <w:rsid w:val="008E174E"/>
    <w:rsid w:val="00920399"/>
    <w:rsid w:val="0093410D"/>
    <w:rsid w:val="0094199A"/>
    <w:rsid w:val="00996F44"/>
    <w:rsid w:val="009B4C2F"/>
    <w:rsid w:val="009B57EF"/>
    <w:rsid w:val="009C244F"/>
    <w:rsid w:val="009C2AC4"/>
    <w:rsid w:val="009C3FD0"/>
    <w:rsid w:val="009C521A"/>
    <w:rsid w:val="009D6B2C"/>
    <w:rsid w:val="009F5E3C"/>
    <w:rsid w:val="00A04C3B"/>
    <w:rsid w:val="00A06BF9"/>
    <w:rsid w:val="00A520ED"/>
    <w:rsid w:val="00A61F3A"/>
    <w:rsid w:val="00A65A76"/>
    <w:rsid w:val="00A661F8"/>
    <w:rsid w:val="00A90018"/>
    <w:rsid w:val="00A94A2B"/>
    <w:rsid w:val="00A96416"/>
    <w:rsid w:val="00AA12B1"/>
    <w:rsid w:val="00AB12CB"/>
    <w:rsid w:val="00AB1B02"/>
    <w:rsid w:val="00AD272D"/>
    <w:rsid w:val="00AE3863"/>
    <w:rsid w:val="00AF26E8"/>
    <w:rsid w:val="00AF7988"/>
    <w:rsid w:val="00B23850"/>
    <w:rsid w:val="00B31E2A"/>
    <w:rsid w:val="00B4789A"/>
    <w:rsid w:val="00B706DD"/>
    <w:rsid w:val="00B75984"/>
    <w:rsid w:val="00B82BB6"/>
    <w:rsid w:val="00BB39AE"/>
    <w:rsid w:val="00BB3C5B"/>
    <w:rsid w:val="00BD215B"/>
    <w:rsid w:val="00BD5104"/>
    <w:rsid w:val="00BE08DA"/>
    <w:rsid w:val="00BF0635"/>
    <w:rsid w:val="00BF10B9"/>
    <w:rsid w:val="00BF4B26"/>
    <w:rsid w:val="00BF71C9"/>
    <w:rsid w:val="00C02C15"/>
    <w:rsid w:val="00C14ECC"/>
    <w:rsid w:val="00C50AB4"/>
    <w:rsid w:val="00C60532"/>
    <w:rsid w:val="00C60EE7"/>
    <w:rsid w:val="00C66D36"/>
    <w:rsid w:val="00C958EB"/>
    <w:rsid w:val="00CC4CB9"/>
    <w:rsid w:val="00CD742C"/>
    <w:rsid w:val="00CF1590"/>
    <w:rsid w:val="00D00983"/>
    <w:rsid w:val="00D061C6"/>
    <w:rsid w:val="00D34AD3"/>
    <w:rsid w:val="00D406E7"/>
    <w:rsid w:val="00D419E4"/>
    <w:rsid w:val="00D95FBD"/>
    <w:rsid w:val="00DA3EF9"/>
    <w:rsid w:val="00DB1BA7"/>
    <w:rsid w:val="00DB3162"/>
    <w:rsid w:val="00DC2DBE"/>
    <w:rsid w:val="00DD1E66"/>
    <w:rsid w:val="00DF2C48"/>
    <w:rsid w:val="00E026D3"/>
    <w:rsid w:val="00E04429"/>
    <w:rsid w:val="00E13950"/>
    <w:rsid w:val="00E256B3"/>
    <w:rsid w:val="00E315D3"/>
    <w:rsid w:val="00E5713B"/>
    <w:rsid w:val="00E70E48"/>
    <w:rsid w:val="00E92364"/>
    <w:rsid w:val="00E92974"/>
    <w:rsid w:val="00E97E87"/>
    <w:rsid w:val="00EB1EB1"/>
    <w:rsid w:val="00EB2C7A"/>
    <w:rsid w:val="00EE59BB"/>
    <w:rsid w:val="00EF4A21"/>
    <w:rsid w:val="00EF67C5"/>
    <w:rsid w:val="00F03B36"/>
    <w:rsid w:val="00F0710F"/>
    <w:rsid w:val="00F12658"/>
    <w:rsid w:val="00F160EA"/>
    <w:rsid w:val="00F56C9E"/>
    <w:rsid w:val="00F6111F"/>
    <w:rsid w:val="00F65F19"/>
    <w:rsid w:val="00F66EDC"/>
    <w:rsid w:val="00F70BD2"/>
    <w:rsid w:val="00FB4006"/>
    <w:rsid w:val="00FC7E56"/>
    <w:rsid w:val="00FD131D"/>
    <w:rsid w:val="00FD277D"/>
    <w:rsid w:val="00FD32D1"/>
    <w:rsid w:val="00FE1BA8"/>
    <w:rsid w:val="00FF56DB"/>
    <w:rsid w:val="08C845D1"/>
    <w:rsid w:val="0B9C2BD2"/>
    <w:rsid w:val="0C5D79EC"/>
    <w:rsid w:val="0CBC705D"/>
    <w:rsid w:val="10937DAC"/>
    <w:rsid w:val="115E53EF"/>
    <w:rsid w:val="1B9044BB"/>
    <w:rsid w:val="2621F28B"/>
    <w:rsid w:val="26D9B043"/>
    <w:rsid w:val="27DCFD8D"/>
    <w:rsid w:val="29325BEB"/>
    <w:rsid w:val="2D6192DD"/>
    <w:rsid w:val="2DB320B1"/>
    <w:rsid w:val="3069383C"/>
    <w:rsid w:val="3401CF2A"/>
    <w:rsid w:val="37F68603"/>
    <w:rsid w:val="397BB9A0"/>
    <w:rsid w:val="3C44FEF1"/>
    <w:rsid w:val="42CECF4F"/>
    <w:rsid w:val="57AD3364"/>
    <w:rsid w:val="5CFD0A59"/>
    <w:rsid w:val="609330A6"/>
    <w:rsid w:val="696E6AC2"/>
    <w:rsid w:val="72521473"/>
    <w:rsid w:val="7C89B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9D1B3"/>
  <w15:chartTrackingRefBased/>
  <w15:docId w15:val="{C7B02F18-1868-4F97-9459-1CCA24C5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B2C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7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7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7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55EC"/>
    <w:rPr>
      <w:rFonts w:ascii="Calibri" w:hAnsi="Calibri"/>
      <w:color w:val="0070C0"/>
      <w:sz w:val="2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7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35E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cprogramme.us13.list-manage.com/track/click?u=60391028ea10e541ae6fc2eba&amp;id=902ddcbc31&amp;e=8c98444a06" TargetMode="External"/><Relationship Id="rId13" Type="http://schemas.openxmlformats.org/officeDocument/2006/relationships/hyperlink" Target="https://www.tusla.ie/uploads/content/External_Register_School_Age.pdf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incprogramme.us13.list-manage.com/track/click?u=60391028ea10e541ae6fc2eba&amp;id=44b1ac6da6&amp;e=8c98444a06" TargetMode="External"/><Relationship Id="rId12" Type="http://schemas.openxmlformats.org/officeDocument/2006/relationships/hyperlink" Target="https://www.tusla.ie/uploads/content/Cork_May25.pdf" TargetMode="External"/><Relationship Id="rId17" Type="http://schemas.openxmlformats.org/officeDocument/2006/relationships/hyperlink" Target="https://doi.org/10.1787/20af08c0-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earlyyearshive.ncs.gov.ie/how-to-guides/training-videos/" TargetMode="External"/><Relationship Id="rId20" Type="http://schemas.openxmlformats.org/officeDocument/2006/relationships/hyperlink" Target="https://www.facebook.com/people/Cork-County-Childcare-Committee-Ltd/10007905949535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y5oNbuPxl4" TargetMode="External"/><Relationship Id="rId11" Type="http://schemas.openxmlformats.org/officeDocument/2006/relationships/hyperlink" Target="https://www.tusla.ie/early-years-inspectorate/garda-vetting-applications/" TargetMode="External"/><Relationship Id="rId5" Type="http://schemas.openxmlformats.org/officeDocument/2006/relationships/hyperlink" Target="http://earlyyearshive.ncs.gov.ie/how-to-guides/better-start-aim/better-start-aim7/" TargetMode="External"/><Relationship Id="rId15" Type="http://schemas.openxmlformats.org/officeDocument/2006/relationships/hyperlink" Target="http://earlyyearshive.ncs.gov.ie/how-to-guides/how-to-guides-ncs/attendance-rules/" TargetMode="External"/><Relationship Id="rId10" Type="http://schemas.openxmlformats.org/officeDocument/2006/relationships/hyperlink" Target="https://Lincprogramme.us13.list-manage.com/track/click?u=60391028ea10e541ae6fc2eba&amp;id=f1944f6bd9&amp;e=8c98444a06" TargetMode="External"/><Relationship Id="rId19" Type="http://schemas.openxmlformats.org/officeDocument/2006/relationships/hyperlink" Target="https://www.corkchildcare.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cprogramme.us13.list-manage.com/track/click?u=60391028ea10e541ae6fc2eba&amp;id=29d8e6960f&amp;e=8c98444a06" TargetMode="External"/><Relationship Id="rId14" Type="http://schemas.openxmlformats.org/officeDocument/2006/relationships/hyperlink" Target="https://www.tusla.ie/services/preschool-services/early-years-providers/early-years-re-registratio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Looney</dc:creator>
  <cp:keywords/>
  <dc:description/>
  <cp:lastModifiedBy>Deirdre Moriarty</cp:lastModifiedBy>
  <cp:revision>3</cp:revision>
  <dcterms:created xsi:type="dcterms:W3CDTF">2025-12-05T04:09:00Z</dcterms:created>
  <dcterms:modified xsi:type="dcterms:W3CDTF">2025-12-05T04:09:00Z</dcterms:modified>
</cp:coreProperties>
</file>