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0D19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Dear Colleagues,</w:t>
      </w:r>
    </w:p>
    <w:p w14:paraId="42D56075" w14:textId="50A45822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These are the</w:t>
      </w:r>
      <w:r w:rsidR="0093410D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deadlines and</w:t>
      </w: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announcements for the week </w:t>
      </w:r>
      <w:r w:rsidR="00DC2DBE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24</w:t>
      </w:r>
      <w:r w:rsidR="00DC2DBE" w:rsidRPr="00EF4A21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val="en-IE"/>
        </w:rPr>
        <w:t>th</w:t>
      </w:r>
      <w:r w:rsidR="00EF4A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</w:t>
      </w:r>
      <w:r w:rsidR="00437D93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-</w:t>
      </w:r>
      <w:r w:rsidR="00EF4A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</w:t>
      </w:r>
      <w:r w:rsidR="00437D93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2</w:t>
      </w:r>
      <w:r w:rsidR="00DC2DBE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8th</w:t>
      </w:r>
      <w:r w:rsidR="00223ED2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November</w:t>
      </w: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2025.</w:t>
      </w:r>
    </w:p>
    <w:p w14:paraId="6389A7B5" w14:textId="77777777" w:rsidR="00157788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</w:p>
    <w:p w14:paraId="0CEEF47C" w14:textId="38ED48F7" w:rsidR="008D059A" w:rsidRPr="008D059A" w:rsidRDefault="008D059A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  <w:r w:rsidRPr="008D059A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DEADLINES</w:t>
      </w:r>
    </w:p>
    <w:p w14:paraId="7AA62DAA" w14:textId="76E0D697" w:rsidR="008D059A" w:rsidRDefault="008D059A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r w:rsidRPr="008D059A">
        <w:rPr>
          <w:rFonts w:ascii="Calibri" w:hAnsi="Calibri" w:cs="Calibri"/>
          <w:b/>
          <w:bCs/>
          <w:sz w:val="22"/>
          <w:szCs w:val="22"/>
          <w:lang w:val="en-IE"/>
        </w:rPr>
        <w:t>30</w:t>
      </w:r>
      <w:r w:rsidRPr="008D059A">
        <w:rPr>
          <w:rFonts w:ascii="Calibri" w:hAnsi="Calibri" w:cs="Calibri"/>
          <w:b/>
          <w:bCs/>
          <w:sz w:val="22"/>
          <w:szCs w:val="22"/>
          <w:vertAlign w:val="superscript"/>
          <w:lang w:val="en-IE"/>
        </w:rPr>
        <w:t>th</w:t>
      </w:r>
      <w:r w:rsidRPr="008D059A">
        <w:rPr>
          <w:rFonts w:ascii="Calibri" w:hAnsi="Calibri" w:cs="Calibri"/>
          <w:b/>
          <w:bCs/>
          <w:sz w:val="22"/>
          <w:szCs w:val="22"/>
          <w:lang w:val="en-IE"/>
        </w:rPr>
        <w:t xml:space="preserve"> November</w:t>
      </w:r>
    </w:p>
    <w:p w14:paraId="6472E249" w14:textId="49ED21BD" w:rsidR="008D059A" w:rsidRPr="0065706B" w:rsidRDefault="0065706B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65706B">
        <w:rPr>
          <w:rFonts w:ascii="Calibri" w:hAnsi="Calibri" w:cs="Calibri"/>
          <w:sz w:val="22"/>
          <w:szCs w:val="22"/>
          <w:lang w:val="en-IE"/>
        </w:rPr>
        <w:t>Staff Funding additional contribution deadline extended</w:t>
      </w:r>
      <w:r w:rsidR="004770C9">
        <w:rPr>
          <w:rFonts w:ascii="Calibri" w:hAnsi="Calibri" w:cs="Calibri"/>
          <w:sz w:val="22"/>
          <w:szCs w:val="22"/>
          <w:lang w:val="en-IE"/>
        </w:rPr>
        <w:t xml:space="preserve"> (see below)</w:t>
      </w:r>
    </w:p>
    <w:p w14:paraId="7282C070" w14:textId="77777777" w:rsidR="008D059A" w:rsidRDefault="008D059A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</w:p>
    <w:p w14:paraId="32F3A92A" w14:textId="1A560ECE" w:rsidR="00157788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  <w:r w:rsidRPr="00704021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FOR YOUR INFORMATION</w:t>
      </w:r>
    </w:p>
    <w:p w14:paraId="309A0568" w14:textId="52204783" w:rsidR="00CC4CB9" w:rsidRDefault="00CC4CB9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r>
        <w:rPr>
          <w:rFonts w:ascii="Calibri" w:hAnsi="Calibri" w:cs="Calibri"/>
          <w:b/>
          <w:bCs/>
          <w:sz w:val="22"/>
          <w:szCs w:val="22"/>
          <w:lang w:val="en-IE"/>
        </w:rPr>
        <w:t>Staff Funding Additional Contribution</w:t>
      </w:r>
      <w:r w:rsidR="006D6468">
        <w:rPr>
          <w:rFonts w:ascii="Calibri" w:hAnsi="Calibri" w:cs="Calibri"/>
          <w:b/>
          <w:bCs/>
          <w:sz w:val="22"/>
          <w:szCs w:val="22"/>
          <w:lang w:val="en-IE"/>
        </w:rPr>
        <w:t xml:space="preserve"> </w:t>
      </w:r>
      <w:r w:rsidR="004224C4">
        <w:rPr>
          <w:rFonts w:ascii="Calibri" w:hAnsi="Calibri" w:cs="Calibri"/>
          <w:b/>
          <w:bCs/>
          <w:sz w:val="22"/>
          <w:szCs w:val="22"/>
          <w:lang w:val="en-IE"/>
        </w:rPr>
        <w:t>(full notice attached)</w:t>
      </w:r>
    </w:p>
    <w:p w14:paraId="7CD49EA3" w14:textId="0E56A3FA" w:rsidR="00CC4CB9" w:rsidRDefault="0065706B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CC4CB9" w:rsidRPr="00CC4CB9">
        <w:rPr>
          <w:rFonts w:ascii="Calibri" w:hAnsi="Calibri" w:cs="Calibri"/>
          <w:sz w:val="22"/>
          <w:szCs w:val="22"/>
        </w:rPr>
        <w:t>he Department is</w:t>
      </w:r>
      <w:r w:rsidR="004770C9">
        <w:rPr>
          <w:rFonts w:ascii="Calibri" w:hAnsi="Calibri" w:cs="Calibri"/>
          <w:sz w:val="22"/>
          <w:szCs w:val="22"/>
        </w:rPr>
        <w:t xml:space="preserve">sued a </w:t>
      </w:r>
      <w:proofErr w:type="gramStart"/>
      <w:r w:rsidR="004770C9">
        <w:rPr>
          <w:rFonts w:ascii="Calibri" w:hAnsi="Calibri" w:cs="Calibri"/>
          <w:sz w:val="22"/>
          <w:szCs w:val="22"/>
        </w:rPr>
        <w:t>communication</w:t>
      </w:r>
      <w:proofErr w:type="gramEnd"/>
      <w:r w:rsidR="00CC4CB9" w:rsidRPr="00CC4CB9">
        <w:rPr>
          <w:rFonts w:ascii="Calibri" w:hAnsi="Calibri" w:cs="Calibri"/>
          <w:sz w:val="22"/>
          <w:szCs w:val="22"/>
        </w:rPr>
        <w:t xml:space="preserve"> </w:t>
      </w:r>
      <w:r w:rsidR="004770C9">
        <w:rPr>
          <w:rFonts w:ascii="Calibri" w:hAnsi="Calibri" w:cs="Calibri"/>
          <w:sz w:val="22"/>
          <w:szCs w:val="22"/>
        </w:rPr>
        <w:t>to</w:t>
      </w:r>
      <w:r w:rsidR="00CC4CB9" w:rsidRPr="00CC4CB9">
        <w:rPr>
          <w:rFonts w:ascii="Calibri" w:hAnsi="Calibri" w:cs="Calibri"/>
          <w:sz w:val="22"/>
          <w:szCs w:val="22"/>
        </w:rPr>
        <w:t xml:space="preserve"> Partner Services </w:t>
      </w:r>
      <w:r w:rsidR="00482CEA">
        <w:rPr>
          <w:rFonts w:ascii="Calibri" w:hAnsi="Calibri" w:cs="Calibri"/>
          <w:sz w:val="22"/>
          <w:szCs w:val="22"/>
        </w:rPr>
        <w:t>providing the</w:t>
      </w:r>
      <w:r w:rsidR="00CC4CB9" w:rsidRPr="00CC4CB9">
        <w:rPr>
          <w:rFonts w:ascii="Calibri" w:hAnsi="Calibri" w:cs="Calibri"/>
          <w:sz w:val="22"/>
          <w:szCs w:val="22"/>
        </w:rPr>
        <w:t xml:space="preserve"> opportunity to receive the maximum number of allocation weeks available to those who were eligible but did </w:t>
      </w:r>
      <w:r w:rsidR="00CC4CB9" w:rsidRPr="00FB4006">
        <w:rPr>
          <w:rFonts w:ascii="Calibri" w:hAnsi="Calibri" w:cs="Calibri"/>
          <w:b/>
          <w:bCs/>
          <w:sz w:val="22"/>
          <w:szCs w:val="22"/>
        </w:rPr>
        <w:t>not</w:t>
      </w:r>
      <w:r w:rsidR="00CC4CB9" w:rsidRPr="00CC4CB9">
        <w:rPr>
          <w:rFonts w:ascii="Calibri" w:hAnsi="Calibri" w:cs="Calibri"/>
          <w:sz w:val="22"/>
          <w:szCs w:val="22"/>
        </w:rPr>
        <w:t xml:space="preserve"> submit the </w:t>
      </w:r>
      <w:r w:rsidR="0074747E">
        <w:rPr>
          <w:rFonts w:ascii="Calibri" w:hAnsi="Calibri" w:cs="Calibri"/>
          <w:sz w:val="22"/>
          <w:szCs w:val="22"/>
        </w:rPr>
        <w:t xml:space="preserve">application </w:t>
      </w:r>
      <w:r w:rsidR="00CC4CB9" w:rsidRPr="00CC4CB9">
        <w:rPr>
          <w:rFonts w:ascii="Calibri" w:hAnsi="Calibri" w:cs="Calibri"/>
          <w:sz w:val="22"/>
          <w:szCs w:val="22"/>
        </w:rPr>
        <w:t>change</w:t>
      </w:r>
      <w:r w:rsidR="00E026D3">
        <w:rPr>
          <w:rFonts w:ascii="Calibri" w:hAnsi="Calibri" w:cs="Calibri"/>
          <w:sz w:val="22"/>
          <w:szCs w:val="22"/>
        </w:rPr>
        <w:t xml:space="preserve"> at the initial deadline</w:t>
      </w:r>
      <w:r w:rsidR="00CC4CB9" w:rsidRPr="00CC4CB9">
        <w:rPr>
          <w:rFonts w:ascii="Calibri" w:hAnsi="Calibri" w:cs="Calibri"/>
          <w:sz w:val="22"/>
          <w:szCs w:val="22"/>
        </w:rPr>
        <w:t xml:space="preserve">. </w:t>
      </w:r>
      <w:r w:rsidR="00E026D3">
        <w:rPr>
          <w:rFonts w:ascii="Calibri" w:hAnsi="Calibri" w:cs="Calibri"/>
          <w:sz w:val="22"/>
          <w:szCs w:val="22"/>
        </w:rPr>
        <w:t>A</w:t>
      </w:r>
      <w:r w:rsidR="00CC4CB9" w:rsidRPr="00CC4CB9">
        <w:rPr>
          <w:rFonts w:ascii="Calibri" w:hAnsi="Calibri" w:cs="Calibri"/>
          <w:sz w:val="22"/>
          <w:szCs w:val="22"/>
        </w:rPr>
        <w:t xml:space="preserve">ll Core Funding Partner </w:t>
      </w:r>
      <w:proofErr w:type="gramStart"/>
      <w:r w:rsidR="00CC4CB9" w:rsidRPr="00CC4CB9">
        <w:rPr>
          <w:rFonts w:ascii="Calibri" w:hAnsi="Calibri" w:cs="Calibri"/>
          <w:sz w:val="22"/>
          <w:szCs w:val="22"/>
        </w:rPr>
        <w:t>Services</w:t>
      </w:r>
      <w:proofErr w:type="gramEnd"/>
      <w:r w:rsidR="00CC4CB9" w:rsidRPr="00CC4CB9">
        <w:rPr>
          <w:rFonts w:ascii="Calibri" w:hAnsi="Calibri" w:cs="Calibri"/>
          <w:sz w:val="22"/>
          <w:szCs w:val="22"/>
        </w:rPr>
        <w:t xml:space="preserve"> who are eligible for the SFAC but </w:t>
      </w:r>
      <w:proofErr w:type="gramStart"/>
      <w:r w:rsidR="00CC4CB9" w:rsidRPr="00CC4CB9">
        <w:rPr>
          <w:rFonts w:ascii="Calibri" w:hAnsi="Calibri" w:cs="Calibri"/>
          <w:sz w:val="22"/>
          <w:szCs w:val="22"/>
        </w:rPr>
        <w:t>did not complete</w:t>
      </w:r>
      <w:proofErr w:type="gramEnd"/>
      <w:r w:rsidR="00CC4CB9" w:rsidRPr="00CC4CB9">
        <w:rPr>
          <w:rFonts w:ascii="Calibri" w:hAnsi="Calibri" w:cs="Calibri"/>
          <w:sz w:val="22"/>
          <w:szCs w:val="22"/>
        </w:rPr>
        <w:t xml:space="preserve"> the required changes in time, must complete one of the two actions below by the 30 November.</w:t>
      </w:r>
    </w:p>
    <w:p w14:paraId="678AF53E" w14:textId="77777777" w:rsidR="00CC4CB9" w:rsidRDefault="00CC4CB9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CC4CB9">
        <w:rPr>
          <w:rFonts w:ascii="Calibri" w:hAnsi="Calibri" w:cs="Calibri"/>
          <w:b/>
          <w:bCs/>
          <w:sz w:val="22"/>
          <w:szCs w:val="22"/>
        </w:rPr>
        <w:t xml:space="preserve">Action required for the </w:t>
      </w:r>
      <w:proofErr w:type="gramStart"/>
      <w:r w:rsidRPr="00CC4CB9">
        <w:rPr>
          <w:rFonts w:ascii="Calibri" w:hAnsi="Calibri" w:cs="Calibri"/>
          <w:b/>
          <w:bCs/>
          <w:sz w:val="22"/>
          <w:szCs w:val="22"/>
        </w:rPr>
        <w:t>below services</w:t>
      </w:r>
      <w:proofErr w:type="gramEnd"/>
      <w:r w:rsidRPr="00CC4CB9">
        <w:rPr>
          <w:rFonts w:ascii="Calibri" w:hAnsi="Calibri" w:cs="Calibri"/>
          <w:b/>
          <w:bCs/>
          <w:sz w:val="22"/>
          <w:szCs w:val="22"/>
        </w:rPr>
        <w:t>:</w:t>
      </w:r>
      <w:r w:rsidRPr="00CC4CB9">
        <w:rPr>
          <w:rFonts w:ascii="Calibri" w:hAnsi="Calibri" w:cs="Calibri"/>
          <w:sz w:val="22"/>
          <w:szCs w:val="22"/>
        </w:rPr>
        <w:t xml:space="preserve"> </w:t>
      </w:r>
    </w:p>
    <w:p w14:paraId="35910DED" w14:textId="77777777" w:rsidR="009B57EF" w:rsidRDefault="00CC4CB9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CC4CB9">
        <w:rPr>
          <w:rFonts w:ascii="Calibri" w:hAnsi="Calibri" w:cs="Calibri"/>
          <w:sz w:val="22"/>
          <w:szCs w:val="22"/>
        </w:rPr>
        <w:t xml:space="preserve">1) Partner </w:t>
      </w:r>
      <w:proofErr w:type="gramStart"/>
      <w:r w:rsidRPr="00CC4CB9">
        <w:rPr>
          <w:rFonts w:ascii="Calibri" w:hAnsi="Calibri" w:cs="Calibri"/>
          <w:sz w:val="22"/>
          <w:szCs w:val="22"/>
        </w:rPr>
        <w:t>Services</w:t>
      </w:r>
      <w:proofErr w:type="gramEnd"/>
      <w:r w:rsidRPr="00CC4CB9">
        <w:rPr>
          <w:rFonts w:ascii="Calibri" w:hAnsi="Calibri" w:cs="Calibri"/>
          <w:sz w:val="22"/>
          <w:szCs w:val="22"/>
        </w:rPr>
        <w:t xml:space="preserve"> who did not </w:t>
      </w:r>
      <w:proofErr w:type="gramStart"/>
      <w:r w:rsidRPr="00CC4CB9">
        <w:rPr>
          <w:rFonts w:ascii="Calibri" w:hAnsi="Calibri" w:cs="Calibri"/>
          <w:sz w:val="22"/>
          <w:szCs w:val="22"/>
        </w:rPr>
        <w:t>submit an application</w:t>
      </w:r>
      <w:proofErr w:type="gramEnd"/>
      <w:r w:rsidRPr="00CC4CB9">
        <w:rPr>
          <w:rFonts w:ascii="Calibri" w:hAnsi="Calibri" w:cs="Calibri"/>
          <w:sz w:val="22"/>
          <w:szCs w:val="22"/>
        </w:rPr>
        <w:t xml:space="preserve"> change by the 31 October and have yet to complete the November Review and Confirm, must submit a Review and Confirm with changes by the 30 November.</w:t>
      </w:r>
    </w:p>
    <w:p w14:paraId="5540C673" w14:textId="77777777" w:rsidR="009C2AC4" w:rsidRDefault="00CC4CB9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CC4CB9">
        <w:rPr>
          <w:rFonts w:ascii="Calibri" w:hAnsi="Calibri" w:cs="Calibri"/>
          <w:sz w:val="22"/>
          <w:szCs w:val="22"/>
        </w:rPr>
        <w:t xml:space="preserve">2) Partner </w:t>
      </w:r>
      <w:proofErr w:type="gramStart"/>
      <w:r w:rsidRPr="00CC4CB9">
        <w:rPr>
          <w:rFonts w:ascii="Calibri" w:hAnsi="Calibri" w:cs="Calibri"/>
          <w:sz w:val="22"/>
          <w:szCs w:val="22"/>
        </w:rPr>
        <w:t>Services</w:t>
      </w:r>
      <w:proofErr w:type="gramEnd"/>
      <w:r w:rsidRPr="00CC4CB9">
        <w:rPr>
          <w:rFonts w:ascii="Calibri" w:hAnsi="Calibri" w:cs="Calibri"/>
          <w:sz w:val="22"/>
          <w:szCs w:val="22"/>
        </w:rPr>
        <w:t xml:space="preserve"> who did not </w:t>
      </w:r>
      <w:proofErr w:type="gramStart"/>
      <w:r w:rsidRPr="00CC4CB9">
        <w:rPr>
          <w:rFonts w:ascii="Calibri" w:hAnsi="Calibri" w:cs="Calibri"/>
          <w:sz w:val="22"/>
          <w:szCs w:val="22"/>
        </w:rPr>
        <w:t>submit an application</w:t>
      </w:r>
      <w:proofErr w:type="gramEnd"/>
      <w:r w:rsidRPr="00CC4CB9">
        <w:rPr>
          <w:rFonts w:ascii="Calibri" w:hAnsi="Calibri" w:cs="Calibri"/>
          <w:sz w:val="22"/>
          <w:szCs w:val="22"/>
        </w:rPr>
        <w:t xml:space="preserve"> change by the 31 October and have completed the November Review and Confirm with no changes, must </w:t>
      </w:r>
      <w:proofErr w:type="gramStart"/>
      <w:r w:rsidRPr="00CC4CB9">
        <w:rPr>
          <w:rFonts w:ascii="Calibri" w:hAnsi="Calibri" w:cs="Calibri"/>
          <w:sz w:val="22"/>
          <w:szCs w:val="22"/>
        </w:rPr>
        <w:t>submit an application</w:t>
      </w:r>
      <w:proofErr w:type="gramEnd"/>
      <w:r w:rsidRPr="00CC4CB9">
        <w:rPr>
          <w:rFonts w:ascii="Calibri" w:hAnsi="Calibri" w:cs="Calibri"/>
          <w:sz w:val="22"/>
          <w:szCs w:val="22"/>
        </w:rPr>
        <w:t xml:space="preserve"> change by the 30 November.</w:t>
      </w:r>
    </w:p>
    <w:p w14:paraId="3F1BE7CB" w14:textId="310A1467" w:rsidR="00CC4CB9" w:rsidRDefault="00CC4CB9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CC4CB9">
        <w:rPr>
          <w:rFonts w:ascii="Calibri" w:hAnsi="Calibri" w:cs="Calibri"/>
          <w:b/>
          <w:bCs/>
          <w:sz w:val="22"/>
          <w:szCs w:val="22"/>
        </w:rPr>
        <w:t xml:space="preserve">No action required for the </w:t>
      </w:r>
      <w:proofErr w:type="gramStart"/>
      <w:r w:rsidRPr="00CC4CB9">
        <w:rPr>
          <w:rFonts w:ascii="Calibri" w:hAnsi="Calibri" w:cs="Calibri"/>
          <w:b/>
          <w:bCs/>
          <w:sz w:val="22"/>
          <w:szCs w:val="22"/>
        </w:rPr>
        <w:t>below</w:t>
      </w:r>
      <w:proofErr w:type="gramEnd"/>
      <w:r w:rsidRPr="00CC4CB9">
        <w:rPr>
          <w:rFonts w:ascii="Calibri" w:hAnsi="Calibri" w:cs="Calibri"/>
          <w:b/>
          <w:bCs/>
          <w:sz w:val="22"/>
          <w:szCs w:val="22"/>
        </w:rPr>
        <w:t xml:space="preserve"> services:</w:t>
      </w:r>
    </w:p>
    <w:p w14:paraId="01F0F84E" w14:textId="5FB94823" w:rsidR="009B57EF" w:rsidRDefault="00CC4CB9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CC4CB9">
        <w:rPr>
          <w:rFonts w:ascii="Calibri" w:hAnsi="Calibri" w:cs="Calibri"/>
          <w:sz w:val="22"/>
          <w:szCs w:val="22"/>
        </w:rPr>
        <w:t xml:space="preserve">Partner Services who submitted their Application Change between the 13-19 October. </w:t>
      </w:r>
    </w:p>
    <w:p w14:paraId="0635B58D" w14:textId="77777777" w:rsidR="009B57EF" w:rsidRDefault="00CC4CB9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CC4CB9">
        <w:rPr>
          <w:rFonts w:ascii="Calibri" w:hAnsi="Calibri" w:cs="Calibri"/>
          <w:sz w:val="22"/>
          <w:szCs w:val="22"/>
        </w:rPr>
        <w:t>Partner Services who submitted their Application Change between the 20-31 October.</w:t>
      </w:r>
    </w:p>
    <w:p w14:paraId="338FC940" w14:textId="5582A210" w:rsidR="00CC4CB9" w:rsidRPr="00CC4CB9" w:rsidRDefault="00CC4CB9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CC4CB9">
        <w:rPr>
          <w:rFonts w:ascii="Calibri" w:hAnsi="Calibri" w:cs="Calibri"/>
          <w:sz w:val="22"/>
          <w:szCs w:val="22"/>
        </w:rPr>
        <w:t>Partner Services who have already submitted a November Review and Confirm with changes</w:t>
      </w:r>
    </w:p>
    <w:p w14:paraId="45053748" w14:textId="77777777" w:rsidR="00CC4CB9" w:rsidRDefault="00CC4CB9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</w:p>
    <w:p w14:paraId="128A6A40" w14:textId="1FCE3648" w:rsidR="002250D3" w:rsidRPr="000E1094" w:rsidRDefault="007D78CE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proofErr w:type="spellStart"/>
      <w:r w:rsidRPr="000E1094">
        <w:rPr>
          <w:rFonts w:ascii="Calibri" w:hAnsi="Calibri" w:cs="Calibri"/>
          <w:b/>
          <w:bCs/>
          <w:sz w:val="22"/>
          <w:szCs w:val="22"/>
          <w:lang w:val="en-IE"/>
        </w:rPr>
        <w:t>Tusla</w:t>
      </w:r>
      <w:proofErr w:type="spellEnd"/>
      <w:r w:rsidRPr="000E1094">
        <w:rPr>
          <w:rFonts w:ascii="Calibri" w:hAnsi="Calibri" w:cs="Calibri"/>
          <w:b/>
          <w:bCs/>
          <w:sz w:val="22"/>
          <w:szCs w:val="22"/>
          <w:lang w:val="en-IE"/>
        </w:rPr>
        <w:t xml:space="preserve"> Update- Use of Marriage Cert during Garda Vetting Pr</w:t>
      </w:r>
      <w:r w:rsidR="000E1094" w:rsidRPr="000E1094">
        <w:rPr>
          <w:rFonts w:ascii="Calibri" w:hAnsi="Calibri" w:cs="Calibri"/>
          <w:b/>
          <w:bCs/>
          <w:sz w:val="22"/>
          <w:szCs w:val="22"/>
          <w:lang w:val="en-IE"/>
        </w:rPr>
        <w:t>ocess</w:t>
      </w:r>
    </w:p>
    <w:p w14:paraId="1D33FDF1" w14:textId="1DBD036B" w:rsidR="006F0782" w:rsidRDefault="00453D79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>
        <w:rPr>
          <w:rFonts w:ascii="Calibri" w:hAnsi="Calibri" w:cs="Calibri"/>
          <w:sz w:val="22"/>
          <w:szCs w:val="22"/>
          <w:lang w:val="en-IE"/>
        </w:rPr>
        <w:t>Marriage certificates for any non-matching names on Garda Vetting Applications are no longer accepted as proof of names by GNVB. This change came into effect f</w:t>
      </w:r>
      <w:r w:rsidRPr="00453D79">
        <w:rPr>
          <w:rFonts w:ascii="Calibri" w:hAnsi="Calibri" w:cs="Calibri"/>
          <w:sz w:val="22"/>
          <w:szCs w:val="22"/>
          <w:lang w:val="en-IE"/>
        </w:rPr>
        <w:t>rom Tuesday 18</w:t>
      </w:r>
      <w:r w:rsidRPr="00453D79">
        <w:rPr>
          <w:rFonts w:ascii="Calibri" w:hAnsi="Calibri" w:cs="Calibri"/>
          <w:sz w:val="22"/>
          <w:szCs w:val="22"/>
          <w:vertAlign w:val="superscript"/>
          <w:lang w:val="en-IE"/>
        </w:rPr>
        <w:t>th</w:t>
      </w:r>
      <w:r w:rsidRPr="00453D79">
        <w:rPr>
          <w:rFonts w:ascii="Calibri" w:hAnsi="Calibri" w:cs="Calibri"/>
          <w:sz w:val="22"/>
          <w:szCs w:val="22"/>
          <w:lang w:val="en-IE"/>
        </w:rPr>
        <w:t xml:space="preserve"> November</w:t>
      </w:r>
      <w:r w:rsidR="00675C84">
        <w:rPr>
          <w:rFonts w:ascii="Calibri" w:hAnsi="Calibri" w:cs="Calibri"/>
          <w:sz w:val="22"/>
          <w:szCs w:val="22"/>
          <w:lang w:val="en-IE"/>
        </w:rPr>
        <w:t xml:space="preserve">. </w:t>
      </w:r>
      <w:r w:rsidR="006F0782">
        <w:rPr>
          <w:rFonts w:ascii="Calibri" w:hAnsi="Calibri" w:cs="Calibri"/>
          <w:sz w:val="22"/>
          <w:szCs w:val="22"/>
          <w:lang w:val="en-IE"/>
        </w:rPr>
        <w:t xml:space="preserve">Updated </w:t>
      </w:r>
      <w:proofErr w:type="spellStart"/>
      <w:r w:rsidR="0001537C">
        <w:rPr>
          <w:rFonts w:ascii="Calibri" w:hAnsi="Calibri" w:cs="Calibri"/>
          <w:sz w:val="22"/>
          <w:szCs w:val="22"/>
          <w:lang w:val="en-IE"/>
        </w:rPr>
        <w:t>Tusla</w:t>
      </w:r>
      <w:proofErr w:type="spellEnd"/>
      <w:r w:rsidR="0001537C">
        <w:rPr>
          <w:rFonts w:ascii="Calibri" w:hAnsi="Calibri" w:cs="Calibri"/>
          <w:sz w:val="22"/>
          <w:szCs w:val="22"/>
          <w:lang w:val="en-IE"/>
        </w:rPr>
        <w:t xml:space="preserve"> </w:t>
      </w:r>
      <w:r w:rsidR="006F0782">
        <w:rPr>
          <w:rFonts w:ascii="Calibri" w:hAnsi="Calibri" w:cs="Calibri"/>
          <w:sz w:val="22"/>
          <w:szCs w:val="22"/>
          <w:lang w:val="en-IE"/>
        </w:rPr>
        <w:t xml:space="preserve">FAQ documents can be found </w:t>
      </w:r>
      <w:hyperlink r:id="rId5" w:history="1">
        <w:r w:rsidR="006F0782">
          <w:rPr>
            <w:rStyle w:val="Hyperlink"/>
            <w:rFonts w:ascii="Calibri" w:hAnsi="Calibri" w:cs="Calibri"/>
            <w:sz w:val="22"/>
            <w:szCs w:val="22"/>
            <w:lang w:val="en-IE"/>
          </w:rPr>
          <w:t>here</w:t>
        </w:r>
      </w:hyperlink>
    </w:p>
    <w:p w14:paraId="1093DF34" w14:textId="4BA09C59" w:rsidR="001E37DB" w:rsidRPr="00661BCB" w:rsidRDefault="006F0782" w:rsidP="0CBC705D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>
        <w:rPr>
          <w:rFonts w:ascii="Calibri" w:hAnsi="Calibri" w:cs="Calibri"/>
          <w:sz w:val="22"/>
          <w:szCs w:val="22"/>
          <w:lang w:val="en-IE"/>
        </w:rPr>
        <w:t xml:space="preserve"> </w:t>
      </w:r>
    </w:p>
    <w:p w14:paraId="053D489E" w14:textId="3557C302" w:rsidR="00EF67C5" w:rsidRDefault="00D419E4" w:rsidP="2DB320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  <w:t>NCS Attendance Rules</w:t>
      </w:r>
    </w:p>
    <w:p w14:paraId="0C4984DF" w14:textId="1CED5DBA" w:rsidR="00137316" w:rsidRDefault="001E6AF2" w:rsidP="2DB320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color w:val="074F6A" w:themeColor="accent4" w:themeShade="80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>For information on NCS rules</w:t>
      </w:r>
      <w:r w:rsidR="005F560D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 on recording attendance</w:t>
      </w:r>
      <w:r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 including</w:t>
      </w:r>
      <w:r w:rsidR="009C244F" w:rsidRPr="007E46BE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> on absenteeism and under-attendance please click </w:t>
      </w:r>
      <w:hyperlink r:id="rId6" w:tgtFrame="_blank" w:history="1">
        <w:r w:rsidR="009C244F" w:rsidRPr="00D061C6">
          <w:rPr>
            <w:rFonts w:ascii="Calibri" w:hAnsi="Calibri" w:cs="Calibri"/>
            <w:color w:val="0B769F" w:themeColor="accent4" w:themeShade="BF"/>
            <w:sz w:val="22"/>
            <w:szCs w:val="22"/>
            <w:u w:val="single"/>
          </w:rPr>
          <w:t>here</w:t>
        </w:r>
      </w:hyperlink>
    </w:p>
    <w:p w14:paraId="0D28E2E2" w14:textId="77777777" w:rsidR="001E37DB" w:rsidRDefault="001E37DB" w:rsidP="2DB320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color w:val="271F30"/>
          <w:sz w:val="22"/>
          <w:szCs w:val="22"/>
          <w:u w:val="single"/>
          <w:shd w:val="clear" w:color="auto" w:fill="FFFFFF"/>
        </w:rPr>
      </w:pPr>
    </w:p>
    <w:p w14:paraId="25E95699" w14:textId="2049540E" w:rsidR="005C7006" w:rsidRDefault="002D739C" w:rsidP="2DB320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271F30"/>
          <w:sz w:val="22"/>
          <w:szCs w:val="22"/>
          <w:shd w:val="clear" w:color="auto" w:fill="FFFFFF"/>
        </w:rPr>
      </w:pPr>
      <w:r w:rsidRPr="002D739C">
        <w:rPr>
          <w:rFonts w:ascii="Calibri" w:hAnsi="Calibri" w:cs="Calibri"/>
          <w:b/>
          <w:bCs/>
          <w:color w:val="271F30"/>
          <w:sz w:val="22"/>
          <w:szCs w:val="22"/>
          <w:shd w:val="clear" w:color="auto" w:fill="FFFFFF"/>
        </w:rPr>
        <w:t>Compliance 2026/2026 training webinars</w:t>
      </w:r>
    </w:p>
    <w:p w14:paraId="4E9A455B" w14:textId="3F945042" w:rsidR="002D739C" w:rsidRPr="00346FB1" w:rsidRDefault="002D739C" w:rsidP="2DB320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IE"/>
        </w:rPr>
      </w:pPr>
      <w:proofErr w:type="spellStart"/>
      <w:r w:rsidRPr="00346FB1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>Pobal</w:t>
      </w:r>
      <w:proofErr w:type="spellEnd"/>
      <w:r w:rsidRPr="00346FB1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 </w:t>
      </w:r>
      <w:r w:rsidR="00346FB1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conducted compliance training recently. The recordings of the training </w:t>
      </w:r>
      <w:r w:rsidR="006A7447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>have</w:t>
      </w:r>
      <w:r w:rsidR="00346FB1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 been uploaded to </w:t>
      </w:r>
      <w:proofErr w:type="gramStart"/>
      <w:r w:rsidR="00346FB1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>hive</w:t>
      </w:r>
      <w:proofErr w:type="gramEnd"/>
      <w:r w:rsidR="00346FB1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 should you wish to review during th</w:t>
      </w:r>
      <w:r w:rsidR="006A7447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>is</w:t>
      </w:r>
      <w:r w:rsidR="00346FB1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 </w:t>
      </w:r>
      <w:proofErr w:type="spellStart"/>
      <w:r w:rsidR="00346FB1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>programme</w:t>
      </w:r>
      <w:proofErr w:type="spellEnd"/>
      <w:r w:rsidR="00346FB1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 year. </w:t>
      </w:r>
      <w:r w:rsidR="009B4C2F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Click </w:t>
      </w:r>
      <w:hyperlink r:id="rId7" w:history="1">
        <w:r w:rsidR="009B4C2F" w:rsidRPr="00D95FBD">
          <w:rPr>
            <w:rStyle w:val="Hyperlink"/>
            <w:rFonts w:ascii="Calibri" w:hAnsi="Calibri" w:cs="Calibri"/>
            <w:color w:val="0B769F" w:themeColor="accent4" w:themeShade="BF"/>
            <w:sz w:val="22"/>
            <w:szCs w:val="22"/>
            <w:shd w:val="clear" w:color="auto" w:fill="FFFFFF"/>
          </w:rPr>
          <w:t>here</w:t>
        </w:r>
      </w:hyperlink>
      <w:r w:rsidR="006A7447">
        <w:rPr>
          <w:rFonts w:ascii="Calibri" w:hAnsi="Calibri" w:cs="Calibri"/>
          <w:color w:val="271F30"/>
          <w:sz w:val="22"/>
          <w:szCs w:val="22"/>
          <w:shd w:val="clear" w:color="auto" w:fill="FFFFFF"/>
        </w:rPr>
        <w:t xml:space="preserve"> to access.</w:t>
      </w:r>
    </w:p>
    <w:p w14:paraId="24D2EAFD" w14:textId="77777777" w:rsidR="00D419E4" w:rsidRDefault="00D419E4" w:rsidP="2DB320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</w:pPr>
    </w:p>
    <w:p w14:paraId="432A3CFC" w14:textId="7B37C023" w:rsidR="00157788" w:rsidRPr="00704021" w:rsidRDefault="00157788" w:rsidP="2DB320B1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color w:val="242424"/>
          <w:sz w:val="22"/>
          <w:szCs w:val="22"/>
          <w:lang w:val="en-IE" w:eastAsia="en-IE"/>
        </w:rPr>
      </w:pPr>
      <w:proofErr w:type="spellStart"/>
      <w:r w:rsidRPr="2DB320B1"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  <w:t>Tusla</w:t>
      </w:r>
      <w:proofErr w:type="spellEnd"/>
      <w:r w:rsidRPr="2DB320B1"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  <w:t xml:space="preserve"> Registration Renewal</w:t>
      </w:r>
    </w:p>
    <w:p w14:paraId="46726DBB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2DB320B1">
        <w:rPr>
          <w:rFonts w:ascii="Calibri" w:hAnsi="Calibri" w:cs="Calibri"/>
          <w:color w:val="000000" w:themeColor="text1"/>
          <w:sz w:val="22"/>
          <w:szCs w:val="22"/>
        </w:rPr>
        <w:t xml:space="preserve">All Early Years Services are required to renew registration every 3 years. The registration date can be found on the current </w:t>
      </w:r>
      <w:proofErr w:type="spellStart"/>
      <w:r w:rsidRPr="2DB320B1">
        <w:rPr>
          <w:rFonts w:ascii="Calibri" w:hAnsi="Calibri" w:cs="Calibri"/>
          <w:color w:val="000000" w:themeColor="text1"/>
          <w:sz w:val="22"/>
          <w:szCs w:val="22"/>
        </w:rPr>
        <w:t>Tusla</w:t>
      </w:r>
      <w:proofErr w:type="spellEnd"/>
      <w:r w:rsidRPr="2DB320B1">
        <w:rPr>
          <w:rFonts w:ascii="Calibri" w:hAnsi="Calibri" w:cs="Calibri"/>
          <w:color w:val="000000" w:themeColor="text1"/>
          <w:sz w:val="22"/>
          <w:szCs w:val="22"/>
        </w:rPr>
        <w:t xml:space="preserve"> certificate or checked on</w:t>
      </w:r>
      <w:r w:rsidRPr="2DB320B1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the</w:t>
      </w:r>
      <w:r w:rsidRPr="2DB320B1">
        <w:rPr>
          <w:rFonts w:ascii="Calibri" w:hAnsi="Calibri" w:cs="Calibri"/>
          <w:color w:val="0070C0"/>
          <w:sz w:val="22"/>
          <w:szCs w:val="22"/>
          <w:lang w:val="en-GB"/>
        </w:rPr>
        <w:t xml:space="preserve"> </w:t>
      </w:r>
      <w:hyperlink r:id="rId8">
        <w:r w:rsidRPr="2DB320B1">
          <w:rPr>
            <w:rStyle w:val="Hyperlink"/>
            <w:rFonts w:ascii="Calibri" w:hAnsi="Calibri" w:cs="Calibri"/>
            <w:color w:val="0070C0"/>
            <w:sz w:val="22"/>
            <w:szCs w:val="22"/>
            <w:lang w:val="en-GB"/>
          </w:rPr>
          <w:t>Early Years Register</w:t>
        </w:r>
      </w:hyperlink>
      <w:r w:rsidRPr="2DB320B1">
        <w:rPr>
          <w:rFonts w:ascii="Calibri" w:hAnsi="Calibri" w:cs="Calibri"/>
          <w:color w:val="0070C0"/>
          <w:sz w:val="22"/>
          <w:szCs w:val="22"/>
          <w:lang w:val="en-GB"/>
        </w:rPr>
        <w:t xml:space="preserve"> </w:t>
      </w:r>
      <w:r w:rsidRPr="2DB320B1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or the </w:t>
      </w:r>
      <w:hyperlink r:id="rId9">
        <w:r w:rsidRPr="2DB320B1">
          <w:rPr>
            <w:rStyle w:val="Hyperlink"/>
            <w:rFonts w:ascii="Calibri" w:hAnsi="Calibri" w:cs="Calibri"/>
            <w:color w:val="0070C0"/>
            <w:sz w:val="22"/>
            <w:szCs w:val="22"/>
            <w:lang w:val="en-IE"/>
          </w:rPr>
          <w:t>School Age Register</w:t>
        </w:r>
      </w:hyperlink>
      <w:r w:rsidRPr="2DB320B1">
        <w:rPr>
          <w:rFonts w:ascii="Calibri" w:hAnsi="Calibri" w:cs="Calibri"/>
          <w:color w:val="000000" w:themeColor="text1"/>
          <w:sz w:val="22"/>
          <w:szCs w:val="22"/>
          <w:lang w:val="en-GB"/>
        </w:rPr>
        <w:t>. Please note the following key points:</w:t>
      </w:r>
    </w:p>
    <w:p w14:paraId="2EE88523" w14:textId="77777777" w:rsidR="00157788" w:rsidRPr="00704021" w:rsidRDefault="00157788" w:rsidP="00157788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704021">
        <w:rPr>
          <w:rFonts w:ascii="Calibri" w:hAnsi="Calibri" w:cs="Calibri"/>
          <w:color w:val="000000" w:themeColor="text1"/>
          <w:sz w:val="22"/>
          <w:szCs w:val="22"/>
          <w:lang w:val="en-GB"/>
        </w:rPr>
        <w:t>Applications must be submitted no later than 2 months before your current certification expires.</w:t>
      </w:r>
    </w:p>
    <w:p w14:paraId="57757ADC" w14:textId="6AB19F19" w:rsidR="00DD1E66" w:rsidRPr="00F03B36" w:rsidRDefault="00157788" w:rsidP="00157788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</w:rPr>
        <w:t>The process requires submission of in-date Garda Vetting for the Registered Provider and the Person in Charge (if different). Current timelines for vetting should be considered.</w:t>
      </w:r>
    </w:p>
    <w:p w14:paraId="58A1CE4B" w14:textId="18B44987" w:rsidR="00157788" w:rsidRDefault="00157788" w:rsidP="2DB320B1">
      <w:pPr>
        <w:shd w:val="clear" w:color="auto" w:fill="FFFFFF" w:themeFill="background1"/>
        <w:spacing w:after="0" w:line="360" w:lineRule="auto"/>
        <w:jc w:val="both"/>
      </w:pPr>
      <w:r w:rsidRPr="2DB320B1">
        <w:rPr>
          <w:rFonts w:ascii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Failure to reregister in time will result in your removal from the register, and it is an offence to operate an unregistered service. </w:t>
      </w:r>
      <w:r w:rsidRPr="2DB320B1">
        <w:rPr>
          <w:rFonts w:ascii="Calibri" w:hAnsi="Calibri" w:cs="Calibri"/>
          <w:i/>
          <w:iCs/>
          <w:color w:val="000000" w:themeColor="text1"/>
          <w:sz w:val="22"/>
          <w:szCs w:val="22"/>
          <w:lang w:val="en-IE"/>
        </w:rPr>
        <w:t xml:space="preserve">Additional information on re-registration can be found </w:t>
      </w:r>
      <w:hyperlink r:id="rId10">
        <w:r w:rsidRPr="2DB320B1">
          <w:rPr>
            <w:rStyle w:val="Hyperlink"/>
            <w:rFonts w:ascii="Calibri" w:hAnsi="Calibri" w:cs="Calibri"/>
            <w:i/>
            <w:iCs/>
            <w:color w:val="0070C0"/>
            <w:sz w:val="22"/>
            <w:szCs w:val="22"/>
            <w:lang w:val="en-IE"/>
          </w:rPr>
          <w:t>here.</w:t>
        </w:r>
      </w:hyperlink>
    </w:p>
    <w:p w14:paraId="51CE5A2F" w14:textId="3EEE4603" w:rsidR="00135094" w:rsidRDefault="00135094" w:rsidP="2DB320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r w:rsidRPr="00135094">
        <w:rPr>
          <w:rFonts w:ascii="Calibri" w:hAnsi="Calibri" w:cs="Calibri"/>
          <w:b/>
          <w:bCs/>
          <w:sz w:val="22"/>
          <w:szCs w:val="22"/>
        </w:rPr>
        <w:t>CPD Module</w:t>
      </w:r>
      <w:r w:rsidRPr="00135094">
        <w:rPr>
          <w:rFonts w:ascii="Calibri" w:hAnsi="Calibri" w:cs="Calibri"/>
          <w:b/>
          <w:bCs/>
          <w:sz w:val="22"/>
          <w:szCs w:val="22"/>
          <w:lang w:val="en-IE"/>
        </w:rPr>
        <w:t xml:space="preserve"> </w:t>
      </w:r>
      <w:r w:rsidR="004E6181">
        <w:rPr>
          <w:rFonts w:ascii="Calibri" w:hAnsi="Calibri" w:cs="Calibri"/>
          <w:b/>
          <w:bCs/>
          <w:sz w:val="22"/>
          <w:szCs w:val="22"/>
          <w:lang w:val="en-IE"/>
        </w:rPr>
        <w:t>Leadership and Management in ECEC</w:t>
      </w:r>
    </w:p>
    <w:p w14:paraId="723E8E97" w14:textId="2803E9AF" w:rsidR="004E6181" w:rsidRDefault="004E6181" w:rsidP="2DB320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4E6181">
        <w:rPr>
          <w:rFonts w:ascii="Calibri" w:hAnsi="Calibri" w:cs="Calibri"/>
          <w:sz w:val="22"/>
          <w:szCs w:val="22"/>
          <w:lang w:val="en-IE"/>
        </w:rPr>
        <w:t xml:space="preserve">IRD Duhallow </w:t>
      </w:r>
      <w:r>
        <w:rPr>
          <w:rFonts w:ascii="Calibri" w:hAnsi="Calibri" w:cs="Calibri"/>
          <w:sz w:val="22"/>
          <w:szCs w:val="22"/>
          <w:lang w:val="en-IE"/>
        </w:rPr>
        <w:t xml:space="preserve">are hosting an information </w:t>
      </w:r>
      <w:r w:rsidR="007A1A63">
        <w:rPr>
          <w:rFonts w:ascii="Calibri" w:hAnsi="Calibri" w:cs="Calibri"/>
          <w:sz w:val="22"/>
          <w:szCs w:val="22"/>
          <w:lang w:val="en-IE"/>
        </w:rPr>
        <w:t>session</w:t>
      </w:r>
      <w:r>
        <w:rPr>
          <w:rFonts w:ascii="Calibri" w:hAnsi="Calibri" w:cs="Calibri"/>
          <w:sz w:val="22"/>
          <w:szCs w:val="22"/>
          <w:lang w:val="en-IE"/>
        </w:rPr>
        <w:t xml:space="preserve"> on Wednesday 3</w:t>
      </w:r>
      <w:r w:rsidRPr="004E6181">
        <w:rPr>
          <w:rFonts w:ascii="Calibri" w:hAnsi="Calibri" w:cs="Calibri"/>
          <w:sz w:val="22"/>
          <w:szCs w:val="22"/>
          <w:vertAlign w:val="superscript"/>
          <w:lang w:val="en-IE"/>
        </w:rPr>
        <w:t>rd</w:t>
      </w:r>
      <w:r>
        <w:rPr>
          <w:rFonts w:ascii="Calibri" w:hAnsi="Calibri" w:cs="Calibri"/>
          <w:sz w:val="22"/>
          <w:szCs w:val="22"/>
          <w:lang w:val="en-IE"/>
        </w:rPr>
        <w:t xml:space="preserve"> December 2025 </w:t>
      </w:r>
      <w:r w:rsidR="00E97E87">
        <w:rPr>
          <w:rFonts w:ascii="Calibri" w:hAnsi="Calibri" w:cs="Calibri"/>
          <w:sz w:val="22"/>
          <w:szCs w:val="22"/>
          <w:lang w:val="en-IE"/>
        </w:rPr>
        <w:t>@ 7pm</w:t>
      </w:r>
      <w:r w:rsidR="007A1A63">
        <w:rPr>
          <w:rFonts w:ascii="Calibri" w:hAnsi="Calibri" w:cs="Calibri"/>
          <w:sz w:val="22"/>
          <w:szCs w:val="22"/>
          <w:lang w:val="en-IE"/>
        </w:rPr>
        <w:t xml:space="preserve"> for a</w:t>
      </w:r>
      <w:r w:rsidR="003C0BCA">
        <w:rPr>
          <w:rFonts w:ascii="Calibri" w:hAnsi="Calibri" w:cs="Calibri"/>
          <w:sz w:val="22"/>
          <w:szCs w:val="22"/>
          <w:lang w:val="en-IE"/>
        </w:rPr>
        <w:t xml:space="preserve"> CPD module on Leadership and management in the ECEC. Further information on the module content and how to register for the information session </w:t>
      </w:r>
      <w:hyperlink r:id="rId11" w:history="1">
        <w:r w:rsidR="003C0BCA" w:rsidRPr="003C0BCA">
          <w:rPr>
            <w:rStyle w:val="Hyperlink"/>
            <w:rFonts w:ascii="Calibri" w:hAnsi="Calibri" w:cs="Calibri"/>
            <w:sz w:val="22"/>
            <w:szCs w:val="22"/>
            <w:lang w:val="en-IE"/>
          </w:rPr>
          <w:t>here</w:t>
        </w:r>
      </w:hyperlink>
      <w:r w:rsidR="003C0BCA">
        <w:rPr>
          <w:rFonts w:ascii="Calibri" w:hAnsi="Calibri" w:cs="Calibri"/>
          <w:sz w:val="22"/>
          <w:szCs w:val="22"/>
          <w:lang w:val="en-IE"/>
        </w:rPr>
        <w:t xml:space="preserve">. </w:t>
      </w:r>
      <w:r w:rsidR="00E97E87">
        <w:rPr>
          <w:rFonts w:ascii="Calibri" w:hAnsi="Calibri" w:cs="Calibri"/>
          <w:sz w:val="22"/>
          <w:szCs w:val="22"/>
          <w:lang w:val="en-IE"/>
        </w:rPr>
        <w:t xml:space="preserve"> </w:t>
      </w:r>
    </w:p>
    <w:p w14:paraId="0D96CC29" w14:textId="491F16E1" w:rsidR="00A04C3B" w:rsidRDefault="00BE08DA" w:rsidP="2DB320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r w:rsidRPr="00BE08DA">
        <w:rPr>
          <w:rFonts w:ascii="Calibri" w:hAnsi="Calibri" w:cs="Calibri"/>
          <w:b/>
          <w:bCs/>
          <w:sz w:val="22"/>
          <w:szCs w:val="22"/>
          <w:lang w:val="en-IE"/>
        </w:rPr>
        <w:t>Database update</w:t>
      </w:r>
    </w:p>
    <w:p w14:paraId="6B7AF877" w14:textId="26723564" w:rsidR="00BE08DA" w:rsidRPr="00BE08DA" w:rsidRDefault="00BE08DA" w:rsidP="00BE08DA">
      <w:pPr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r w:rsidRPr="00BE08DA">
        <w:rPr>
          <w:rFonts w:ascii="Calibri" w:hAnsi="Calibri" w:cs="Calibri"/>
          <w:sz w:val="22"/>
          <w:szCs w:val="22"/>
        </w:rPr>
        <w:t>Cork County Childcare Committee are currently updating our database</w:t>
      </w:r>
      <w:r w:rsidR="00C66D36">
        <w:rPr>
          <w:rFonts w:ascii="Calibri" w:hAnsi="Calibri" w:cs="Calibri"/>
          <w:sz w:val="22"/>
          <w:szCs w:val="22"/>
        </w:rPr>
        <w:t xml:space="preserve"> of services</w:t>
      </w:r>
      <w:r w:rsidR="000A7F58">
        <w:rPr>
          <w:rFonts w:ascii="Calibri" w:hAnsi="Calibri" w:cs="Calibri"/>
          <w:sz w:val="22"/>
          <w:szCs w:val="22"/>
        </w:rPr>
        <w:t>.</w:t>
      </w:r>
      <w:r w:rsidR="00C66D36">
        <w:rPr>
          <w:rFonts w:ascii="Calibri" w:hAnsi="Calibri" w:cs="Calibri"/>
          <w:sz w:val="22"/>
          <w:szCs w:val="22"/>
        </w:rPr>
        <w:t xml:space="preserve"> A member of our team</w:t>
      </w:r>
      <w:r w:rsidRPr="00BE08DA">
        <w:rPr>
          <w:rFonts w:ascii="Calibri" w:hAnsi="Calibri" w:cs="Calibri"/>
          <w:sz w:val="22"/>
          <w:szCs w:val="22"/>
        </w:rPr>
        <w:t xml:space="preserve"> </w:t>
      </w:r>
      <w:r w:rsidR="00C66D36">
        <w:rPr>
          <w:rFonts w:ascii="Calibri" w:hAnsi="Calibri" w:cs="Calibri"/>
          <w:sz w:val="22"/>
          <w:szCs w:val="22"/>
        </w:rPr>
        <w:t>will be phoning</w:t>
      </w:r>
      <w:r w:rsidRPr="00BE08DA">
        <w:rPr>
          <w:rFonts w:ascii="Calibri" w:hAnsi="Calibri" w:cs="Calibri"/>
          <w:sz w:val="22"/>
          <w:szCs w:val="22"/>
        </w:rPr>
        <w:t xml:space="preserve"> services over the next few weeks to ensure we have the correct details for your service.</w:t>
      </w:r>
      <w:r w:rsidR="00A90018">
        <w:rPr>
          <w:rFonts w:ascii="Calibri" w:hAnsi="Calibri" w:cs="Calibri"/>
          <w:sz w:val="22"/>
          <w:szCs w:val="22"/>
        </w:rPr>
        <w:t xml:space="preserve"> You have received a</w:t>
      </w:r>
      <w:r w:rsidRPr="00BE08DA">
        <w:rPr>
          <w:rFonts w:ascii="Calibri" w:hAnsi="Calibri" w:cs="Calibri"/>
          <w:sz w:val="22"/>
          <w:szCs w:val="22"/>
        </w:rPr>
        <w:t xml:space="preserve">n email </w:t>
      </w:r>
      <w:proofErr w:type="gramStart"/>
      <w:r w:rsidRPr="00BE08DA">
        <w:rPr>
          <w:rFonts w:ascii="Calibri" w:hAnsi="Calibri" w:cs="Calibri"/>
          <w:sz w:val="22"/>
          <w:szCs w:val="22"/>
        </w:rPr>
        <w:t>of</w:t>
      </w:r>
      <w:proofErr w:type="gramEnd"/>
      <w:r w:rsidRPr="00BE08D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BE08DA">
        <w:rPr>
          <w:rFonts w:ascii="Calibri" w:hAnsi="Calibri" w:cs="Calibri"/>
          <w:sz w:val="22"/>
          <w:szCs w:val="22"/>
        </w:rPr>
        <w:t>the information</w:t>
      </w:r>
      <w:proofErr w:type="gramEnd"/>
      <w:r w:rsidRPr="00BE08DA">
        <w:rPr>
          <w:rFonts w:ascii="Calibri" w:hAnsi="Calibri" w:cs="Calibri"/>
          <w:sz w:val="22"/>
          <w:szCs w:val="22"/>
        </w:rPr>
        <w:t xml:space="preserve"> being sought.</w:t>
      </w:r>
      <w:r w:rsidRPr="00BE08DA">
        <w:rPr>
          <w:rFonts w:ascii="Calibri" w:hAnsi="Calibri" w:cs="Calibri"/>
          <w:b/>
          <w:bCs/>
          <w:sz w:val="22"/>
          <w:szCs w:val="22"/>
          <w:lang w:val="en-IE"/>
        </w:rPr>
        <w:t xml:space="preserve"> </w:t>
      </w:r>
    </w:p>
    <w:p w14:paraId="294B88AF" w14:textId="77777777" w:rsidR="00BE08DA" w:rsidRPr="00BE08DA" w:rsidRDefault="00BE08DA" w:rsidP="2DB320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</w:p>
    <w:p w14:paraId="73A54B9E" w14:textId="77777777" w:rsidR="00EF67C5" w:rsidRDefault="00EF67C5" w:rsidP="00157788">
      <w:pPr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</w:p>
    <w:p w14:paraId="150687AC" w14:textId="1B179B16" w:rsidR="00157788" w:rsidRPr="00704021" w:rsidRDefault="00157788" w:rsidP="00157788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  <w:lang w:val="en-IE" w:eastAsia="en-IE"/>
        </w:rPr>
      </w:pPr>
      <w:r w:rsidRPr="00704021">
        <w:rPr>
          <w:rFonts w:ascii="Calibri" w:hAnsi="Calibri" w:cs="Calibri"/>
          <w:noProof/>
          <w:sz w:val="22"/>
          <w:szCs w:val="22"/>
          <w:lang w:val="en-IE"/>
        </w:rPr>
        <w:drawing>
          <wp:anchor distT="0" distB="0" distL="114300" distR="114300" simplePos="0" relativeHeight="251659264" behindDoc="0" locked="0" layoutInCell="1" allowOverlap="1" wp14:anchorId="2F23C9D1" wp14:editId="0B021186">
            <wp:simplePos x="0" y="0"/>
            <wp:positionH relativeFrom="column">
              <wp:posOffset>101600</wp:posOffset>
            </wp:positionH>
            <wp:positionV relativeFrom="paragraph">
              <wp:posOffset>259080</wp:posOffset>
            </wp:positionV>
            <wp:extent cx="955040" cy="895350"/>
            <wp:effectExtent l="0" t="0" r="0" b="0"/>
            <wp:wrapSquare wrapText="bothSides"/>
            <wp:docPr id="941440097" name="Picture 941440097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44009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021">
        <w:rPr>
          <w:rFonts w:ascii="Calibri" w:hAnsi="Calibri" w:cs="Calibri"/>
          <w:b/>
          <w:bCs/>
          <w:sz w:val="22"/>
          <w:szCs w:val="22"/>
          <w:lang w:val="en-IE"/>
        </w:rPr>
        <w:t>Cork County Childcare Committee Facebook Page</w:t>
      </w:r>
    </w:p>
    <w:p w14:paraId="368F8DF4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2DB320B1">
        <w:rPr>
          <w:rFonts w:ascii="Calibri" w:hAnsi="Calibri" w:cs="Calibri"/>
          <w:sz w:val="22"/>
          <w:szCs w:val="22"/>
          <w:lang w:val="en-IE"/>
        </w:rPr>
        <w:t xml:space="preserve">We invite you to visit our website </w:t>
      </w:r>
      <w:hyperlink r:id="rId13">
        <w:r w:rsidRPr="2DB320B1">
          <w:rPr>
            <w:rStyle w:val="Hyperlink"/>
            <w:rFonts w:ascii="Calibri" w:hAnsi="Calibri" w:cs="Calibri"/>
            <w:color w:val="0070C0"/>
            <w:sz w:val="22"/>
            <w:szCs w:val="22"/>
            <w:lang w:val="en-IE"/>
          </w:rPr>
          <w:t>here</w:t>
        </w:r>
      </w:hyperlink>
      <w:r w:rsidRPr="2DB320B1">
        <w:rPr>
          <w:rFonts w:ascii="Calibri" w:hAnsi="Calibri" w:cs="Calibri"/>
          <w:color w:val="0070C0"/>
          <w:sz w:val="22"/>
          <w:szCs w:val="22"/>
          <w:lang w:val="en-IE"/>
        </w:rPr>
        <w:t xml:space="preserve"> </w:t>
      </w:r>
      <w:r w:rsidRPr="2DB320B1">
        <w:rPr>
          <w:rFonts w:ascii="Calibri" w:hAnsi="Calibri" w:cs="Calibri"/>
          <w:sz w:val="22"/>
          <w:szCs w:val="22"/>
          <w:lang w:val="en-IE"/>
        </w:rPr>
        <w:t>and like and follow our Facebook page Cork County Childcare Committee Ltd for updates and relevant content</w:t>
      </w:r>
      <w:r w:rsidRPr="2DB320B1">
        <w:rPr>
          <w:rFonts w:ascii="Calibri" w:hAnsi="Calibri" w:cs="Calibri"/>
          <w:color w:val="0070C0"/>
          <w:sz w:val="22"/>
          <w:szCs w:val="22"/>
          <w:lang w:val="en-IE"/>
        </w:rPr>
        <w:t xml:space="preserve"> </w:t>
      </w:r>
      <w:hyperlink r:id="rId14">
        <w:r w:rsidRPr="2DB320B1">
          <w:rPr>
            <w:rStyle w:val="Hyperlink"/>
            <w:rFonts w:ascii="Calibri" w:eastAsia="Calibri" w:hAnsi="Calibri" w:cs="Calibri"/>
            <w:color w:val="0070C0"/>
            <w:sz w:val="22"/>
            <w:szCs w:val="22"/>
            <w:lang w:val="en-IE"/>
          </w:rPr>
          <w:t>here</w:t>
        </w:r>
      </w:hyperlink>
      <w:r w:rsidRPr="2DB320B1">
        <w:rPr>
          <w:rFonts w:ascii="Calibri" w:hAnsi="Calibri" w:cs="Calibri"/>
          <w:color w:val="0070C0"/>
          <w:sz w:val="22"/>
          <w:szCs w:val="22"/>
        </w:rPr>
        <w:t>,</w:t>
      </w:r>
      <w:r w:rsidRPr="2DB320B1">
        <w:rPr>
          <w:rFonts w:ascii="Calibri" w:hAnsi="Calibri" w:cs="Calibri"/>
          <w:color w:val="215E99" w:themeColor="text2" w:themeTint="BF"/>
          <w:sz w:val="22"/>
          <w:szCs w:val="22"/>
          <w:lang w:val="en-IE"/>
        </w:rPr>
        <w:t xml:space="preserve"> </w:t>
      </w:r>
      <w:r w:rsidRPr="2DB320B1">
        <w:rPr>
          <w:rFonts w:ascii="Calibri" w:hAnsi="Calibri" w:cs="Calibri"/>
          <w:sz w:val="22"/>
          <w:szCs w:val="22"/>
          <w:lang w:val="en-IE"/>
        </w:rPr>
        <w:t xml:space="preserve">or scan the QR code </w:t>
      </w:r>
    </w:p>
    <w:p w14:paraId="3C459385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</w:p>
    <w:p w14:paraId="543932E7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b/>
          <w:bCs/>
          <w:sz w:val="22"/>
          <w:szCs w:val="22"/>
          <w:lang w:val="en-IE"/>
        </w:rPr>
        <w:t>Kind Regards</w:t>
      </w:r>
    </w:p>
    <w:p w14:paraId="4203EC05" w14:textId="72CD65B6" w:rsidR="00821344" w:rsidRPr="00555CAB" w:rsidRDefault="00157788" w:rsidP="00555CAB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b/>
          <w:bCs/>
          <w:sz w:val="22"/>
          <w:szCs w:val="22"/>
          <w:lang w:val="en-IE"/>
        </w:rPr>
        <w:t>Cork County Childcare Committee</w:t>
      </w:r>
    </w:p>
    <w:p w14:paraId="6A96C991" w14:textId="4ACF024D" w:rsidR="0CBC705D" w:rsidRDefault="0CBC705D"/>
    <w:p w14:paraId="6D4A5EDE" w14:textId="650A777F" w:rsidR="0CBC705D" w:rsidRDefault="0CBC705D" w:rsidP="0CBC705D">
      <w:pPr>
        <w:pStyle w:val="Heading4"/>
      </w:pPr>
    </w:p>
    <w:sectPr w:rsidR="0CBC7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1727"/>
    <w:multiLevelType w:val="hybridMultilevel"/>
    <w:tmpl w:val="DAB27AF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735F"/>
    <w:multiLevelType w:val="hybridMultilevel"/>
    <w:tmpl w:val="6ACC7D50"/>
    <w:lvl w:ilvl="0" w:tplc="FD403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EC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E7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26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43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A7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A6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43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4B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A6B1A"/>
    <w:multiLevelType w:val="multilevel"/>
    <w:tmpl w:val="304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C437C"/>
    <w:multiLevelType w:val="multilevel"/>
    <w:tmpl w:val="4D7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4857">
    <w:abstractNumId w:val="1"/>
  </w:num>
  <w:num w:numId="2" w16cid:durableId="702831761">
    <w:abstractNumId w:val="2"/>
  </w:num>
  <w:num w:numId="3" w16cid:durableId="287511981">
    <w:abstractNumId w:val="0"/>
  </w:num>
  <w:num w:numId="4" w16cid:durableId="1322276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88"/>
    <w:rsid w:val="00001798"/>
    <w:rsid w:val="0001537C"/>
    <w:rsid w:val="000307FB"/>
    <w:rsid w:val="000735E9"/>
    <w:rsid w:val="000918E7"/>
    <w:rsid w:val="000A7F58"/>
    <w:rsid w:val="000E1094"/>
    <w:rsid w:val="001124F5"/>
    <w:rsid w:val="00135094"/>
    <w:rsid w:val="001371F8"/>
    <w:rsid w:val="00137316"/>
    <w:rsid w:val="00157788"/>
    <w:rsid w:val="001E37DB"/>
    <w:rsid w:val="001E6AF2"/>
    <w:rsid w:val="001E7467"/>
    <w:rsid w:val="00201982"/>
    <w:rsid w:val="00215045"/>
    <w:rsid w:val="00223ED2"/>
    <w:rsid w:val="002250D3"/>
    <w:rsid w:val="00233740"/>
    <w:rsid w:val="002D5592"/>
    <w:rsid w:val="002D739C"/>
    <w:rsid w:val="002E567D"/>
    <w:rsid w:val="00346FB1"/>
    <w:rsid w:val="00353B37"/>
    <w:rsid w:val="003606F8"/>
    <w:rsid w:val="00395917"/>
    <w:rsid w:val="003A0591"/>
    <w:rsid w:val="003C0BCA"/>
    <w:rsid w:val="003C7F01"/>
    <w:rsid w:val="003E1917"/>
    <w:rsid w:val="003E3257"/>
    <w:rsid w:val="004224C4"/>
    <w:rsid w:val="00431002"/>
    <w:rsid w:val="00433698"/>
    <w:rsid w:val="00434C97"/>
    <w:rsid w:val="00437D93"/>
    <w:rsid w:val="00453D79"/>
    <w:rsid w:val="00455979"/>
    <w:rsid w:val="0045624D"/>
    <w:rsid w:val="004770C9"/>
    <w:rsid w:val="00482CEA"/>
    <w:rsid w:val="004A3F54"/>
    <w:rsid w:val="004E6181"/>
    <w:rsid w:val="00507053"/>
    <w:rsid w:val="0054672F"/>
    <w:rsid w:val="00555CAB"/>
    <w:rsid w:val="005659DE"/>
    <w:rsid w:val="00567717"/>
    <w:rsid w:val="00580C2E"/>
    <w:rsid w:val="005955C5"/>
    <w:rsid w:val="005A5D33"/>
    <w:rsid w:val="005B1B7B"/>
    <w:rsid w:val="005C7006"/>
    <w:rsid w:val="005F560D"/>
    <w:rsid w:val="006055FC"/>
    <w:rsid w:val="006078BC"/>
    <w:rsid w:val="00611915"/>
    <w:rsid w:val="00652CE0"/>
    <w:rsid w:val="0065564B"/>
    <w:rsid w:val="0065706B"/>
    <w:rsid w:val="006609E5"/>
    <w:rsid w:val="00661BCB"/>
    <w:rsid w:val="00675C84"/>
    <w:rsid w:val="006A3826"/>
    <w:rsid w:val="006A7447"/>
    <w:rsid w:val="006B60E9"/>
    <w:rsid w:val="006C12B6"/>
    <w:rsid w:val="006C3FA2"/>
    <w:rsid w:val="006D401B"/>
    <w:rsid w:val="006D6468"/>
    <w:rsid w:val="006E5F79"/>
    <w:rsid w:val="006E6C8D"/>
    <w:rsid w:val="006F0782"/>
    <w:rsid w:val="00722317"/>
    <w:rsid w:val="00744E85"/>
    <w:rsid w:val="0074747E"/>
    <w:rsid w:val="007579B5"/>
    <w:rsid w:val="007633B3"/>
    <w:rsid w:val="007906D2"/>
    <w:rsid w:val="007A1A63"/>
    <w:rsid w:val="007D78CE"/>
    <w:rsid w:val="007E46BE"/>
    <w:rsid w:val="00817119"/>
    <w:rsid w:val="00821344"/>
    <w:rsid w:val="00825814"/>
    <w:rsid w:val="008537BF"/>
    <w:rsid w:val="00893CF8"/>
    <w:rsid w:val="008B0044"/>
    <w:rsid w:val="008C26C3"/>
    <w:rsid w:val="008D059A"/>
    <w:rsid w:val="0093410D"/>
    <w:rsid w:val="0094199A"/>
    <w:rsid w:val="00996F44"/>
    <w:rsid w:val="009B4C2F"/>
    <w:rsid w:val="009B57EF"/>
    <w:rsid w:val="009C244F"/>
    <w:rsid w:val="009C2AC4"/>
    <w:rsid w:val="009C521A"/>
    <w:rsid w:val="00A04C3B"/>
    <w:rsid w:val="00A61F3A"/>
    <w:rsid w:val="00A65A76"/>
    <w:rsid w:val="00A661F8"/>
    <w:rsid w:val="00A90018"/>
    <w:rsid w:val="00A94A2B"/>
    <w:rsid w:val="00A96416"/>
    <w:rsid w:val="00AB1B02"/>
    <w:rsid w:val="00AD272D"/>
    <w:rsid w:val="00AE3863"/>
    <w:rsid w:val="00AF26E8"/>
    <w:rsid w:val="00AF7988"/>
    <w:rsid w:val="00B23850"/>
    <w:rsid w:val="00B31E2A"/>
    <w:rsid w:val="00B4789A"/>
    <w:rsid w:val="00B706DD"/>
    <w:rsid w:val="00B75984"/>
    <w:rsid w:val="00BB39AE"/>
    <w:rsid w:val="00BB3C5B"/>
    <w:rsid w:val="00BE08DA"/>
    <w:rsid w:val="00BF0635"/>
    <w:rsid w:val="00BF10B9"/>
    <w:rsid w:val="00BF71C9"/>
    <w:rsid w:val="00C02C15"/>
    <w:rsid w:val="00C50AB4"/>
    <w:rsid w:val="00C66D36"/>
    <w:rsid w:val="00C958EB"/>
    <w:rsid w:val="00CC4CB9"/>
    <w:rsid w:val="00CD742C"/>
    <w:rsid w:val="00CF1590"/>
    <w:rsid w:val="00D061C6"/>
    <w:rsid w:val="00D419E4"/>
    <w:rsid w:val="00D95FBD"/>
    <w:rsid w:val="00DA3EF9"/>
    <w:rsid w:val="00DB1BA7"/>
    <w:rsid w:val="00DB3162"/>
    <w:rsid w:val="00DC2DBE"/>
    <w:rsid w:val="00DD1E66"/>
    <w:rsid w:val="00DF2C48"/>
    <w:rsid w:val="00E026D3"/>
    <w:rsid w:val="00E04429"/>
    <w:rsid w:val="00E256B3"/>
    <w:rsid w:val="00E315D3"/>
    <w:rsid w:val="00E5713B"/>
    <w:rsid w:val="00E70E48"/>
    <w:rsid w:val="00E97E87"/>
    <w:rsid w:val="00EB1EB1"/>
    <w:rsid w:val="00EB2C7A"/>
    <w:rsid w:val="00EF4A21"/>
    <w:rsid w:val="00EF67C5"/>
    <w:rsid w:val="00F03B36"/>
    <w:rsid w:val="00F0710F"/>
    <w:rsid w:val="00F12658"/>
    <w:rsid w:val="00F6111F"/>
    <w:rsid w:val="00F66EDC"/>
    <w:rsid w:val="00F70BD2"/>
    <w:rsid w:val="00FB4006"/>
    <w:rsid w:val="00FC7E56"/>
    <w:rsid w:val="00FD131D"/>
    <w:rsid w:val="00FD277D"/>
    <w:rsid w:val="00FD32D1"/>
    <w:rsid w:val="00FE1BA8"/>
    <w:rsid w:val="00FF56DB"/>
    <w:rsid w:val="08C845D1"/>
    <w:rsid w:val="0B9C2BD2"/>
    <w:rsid w:val="0C5D79EC"/>
    <w:rsid w:val="0CBC705D"/>
    <w:rsid w:val="10937DAC"/>
    <w:rsid w:val="115E53EF"/>
    <w:rsid w:val="1B9044BB"/>
    <w:rsid w:val="2621F28B"/>
    <w:rsid w:val="26D9B043"/>
    <w:rsid w:val="27DCFD8D"/>
    <w:rsid w:val="29325BEB"/>
    <w:rsid w:val="2D6192DD"/>
    <w:rsid w:val="2DB320B1"/>
    <w:rsid w:val="3069383C"/>
    <w:rsid w:val="3401CF2A"/>
    <w:rsid w:val="37F68603"/>
    <w:rsid w:val="397BB9A0"/>
    <w:rsid w:val="3C44FEF1"/>
    <w:rsid w:val="42CECF4F"/>
    <w:rsid w:val="57AD3364"/>
    <w:rsid w:val="5CFD0A59"/>
    <w:rsid w:val="609330A6"/>
    <w:rsid w:val="696E6AC2"/>
    <w:rsid w:val="72521473"/>
    <w:rsid w:val="7C89B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D1B3"/>
  <w15:chartTrackingRefBased/>
  <w15:docId w15:val="{C7B02F18-1868-4F97-9459-1CCA24C5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84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7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77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7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5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sla.ie/uploads/content/Cork_May25.pdf" TargetMode="External"/><Relationship Id="rId13" Type="http://schemas.openxmlformats.org/officeDocument/2006/relationships/hyperlink" Target="https://www.corkchildcare.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rlyyearshive.ncs.gov.ie/how-to-guides/training-videos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arlyyearshive.ncs.gov.ie/how-to-guides/how-to-guides-ncs/attendance-rules/" TargetMode="External"/><Relationship Id="rId11" Type="http://schemas.openxmlformats.org/officeDocument/2006/relationships/hyperlink" Target="https://www.irdduhallow.com/events/cpd-module-in-leadership-and-management-in-ecec/" TargetMode="External"/><Relationship Id="rId5" Type="http://schemas.openxmlformats.org/officeDocument/2006/relationships/hyperlink" Target="https://www.tusla.ie/early-years-inspectorate/garda-vetting-application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usla.ie/services/preschool-services/early-years-providers/early-years-re-registr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sla.ie/uploads/content/External_Register_School_Age.pdf" TargetMode="External"/><Relationship Id="rId14" Type="http://schemas.openxmlformats.org/officeDocument/2006/relationships/hyperlink" Target="https://www.facebook.com/people/Cork-County-Childcare-Committee-Ltd/1000790594953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Looney</dc:creator>
  <cp:keywords/>
  <dc:description/>
  <cp:lastModifiedBy>Aileen Carey</cp:lastModifiedBy>
  <cp:revision>2</cp:revision>
  <dcterms:created xsi:type="dcterms:W3CDTF">2025-11-28T09:16:00Z</dcterms:created>
  <dcterms:modified xsi:type="dcterms:W3CDTF">2025-11-28T09:16:00Z</dcterms:modified>
</cp:coreProperties>
</file>